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44207" w14:textId="77777777" w:rsidR="00F71B0D" w:rsidRPr="00170DCB" w:rsidRDefault="00F71B0D" w:rsidP="00BA30BA">
      <w:pPr>
        <w:pStyle w:val="Nadpis2"/>
        <w:jc w:val="right"/>
      </w:pPr>
      <w:r w:rsidRPr="00170DCB">
        <w:t>II.</w:t>
      </w:r>
    </w:p>
    <w:p w14:paraId="61044208" w14:textId="77777777" w:rsidR="00F71B0D" w:rsidRPr="00170DCB" w:rsidRDefault="00F71B0D" w:rsidP="00DA12D2">
      <w:pPr>
        <w:pStyle w:val="Nadpis2"/>
      </w:pPr>
      <w:r w:rsidRPr="00170DCB">
        <w:t>Předkládací zpráva</w:t>
      </w:r>
    </w:p>
    <w:p w14:paraId="61044209" w14:textId="77777777" w:rsidR="00F71B0D" w:rsidRPr="00170DCB" w:rsidRDefault="00F71B0D" w:rsidP="00CF0208">
      <w:pPr>
        <w:ind w:firstLine="708"/>
        <w:jc w:val="both"/>
      </w:pPr>
    </w:p>
    <w:p w14:paraId="6104420A" w14:textId="7618E252" w:rsidR="00F71B0D" w:rsidRPr="00170DCB" w:rsidRDefault="00F71B0D" w:rsidP="004F635E">
      <w:pPr>
        <w:spacing w:before="240"/>
        <w:ind w:firstLine="708"/>
        <w:jc w:val="both"/>
      </w:pPr>
      <w:r w:rsidRPr="00170DCB">
        <w:t xml:space="preserve">Český telekomunikační úřad (dále jen „Úřad“) předkládá vládě dokument Strategie správy </w:t>
      </w:r>
      <w:r w:rsidR="0064038D">
        <w:t xml:space="preserve">rádiového </w:t>
      </w:r>
      <w:r w:rsidRPr="00170DCB">
        <w:t xml:space="preserve">spektra (dále jen „Strategie“) zpracovaný podle opatření č. 4 Státní politiky v elektronických komunikacích „Digitální Česko 2.0 – Cesta k digitální ekonomice“, která byla přijata usnesením vlády č. 203 ze dne 20. března 2013 (dále jen „Digitální Česko“). </w:t>
      </w:r>
    </w:p>
    <w:p w14:paraId="6104420B" w14:textId="77777777" w:rsidR="00F71B0D" w:rsidRPr="00170DCB" w:rsidRDefault="00F71B0D" w:rsidP="004F635E">
      <w:pPr>
        <w:spacing w:before="240"/>
        <w:ind w:firstLine="708"/>
        <w:jc w:val="both"/>
      </w:pPr>
      <w:r w:rsidRPr="00170DCB">
        <w:t xml:space="preserve">Strategie definuje konkrétní zamýšlená opatření Úřadu především ve střednědobém horizontu, která mají v souladu s evropskými harmonizačními dokumenty vytvořit předpoklady pro naplnění cílů státní politiky Digitální Česko. Účelem předkládaného strategického dokumentu je rovněž uceleně informovat vládu, odbornou i uživatelskou veřejnost o všech hlavních souvislostech v oblasti využívání rádiových kmitočtů, o podstatných změnách na globální a evropské úrovni a poskytnout nezbytné informace koncepčního charakteru, na jejichž základech jsou formulovány strategické cíle. Pro jednotlivá navržená opatření Strategie definuje předpokládané termíny pro jejich realizaci. </w:t>
      </w:r>
    </w:p>
    <w:p w14:paraId="6104420C" w14:textId="77777777" w:rsidR="00F71B0D" w:rsidRPr="00170DCB" w:rsidRDefault="00F71B0D" w:rsidP="004F635E">
      <w:pPr>
        <w:spacing w:before="240"/>
        <w:ind w:firstLine="708"/>
        <w:jc w:val="both"/>
      </w:pPr>
      <w:r w:rsidRPr="00170DCB">
        <w:t xml:space="preserve">Mezi hlavní součásti Strategie patří především opatření směřující k podpoře a rozvoji vysokorychlostního přístupu k internetu včetně dalších aplikací poskytovaných vysokorychlostními sítěmi mobilní i pevné povahy; digitálního </w:t>
      </w:r>
      <w:r w:rsidRPr="00170DCB">
        <w:rPr>
          <w:rFonts w:cs="Arial"/>
        </w:rPr>
        <w:t xml:space="preserve">televizního a rozhlasového vysílání, bezpečnostních a tísňových komunikací, </w:t>
      </w:r>
      <w:r w:rsidRPr="00170DCB">
        <w:t xml:space="preserve">způsobů nakládání se spektrem zaměřených na zvýšení efektivity a flexibility využití spektra a posílení hospodářské soutěže, včetně uplatnění postupů sdílení kmitočtů charakteru technického i procesně administrativního. </w:t>
      </w:r>
    </w:p>
    <w:p w14:paraId="6104420D" w14:textId="77777777" w:rsidR="00F71B0D" w:rsidRPr="00170DCB" w:rsidRDefault="00F71B0D" w:rsidP="00EB34C4">
      <w:pPr>
        <w:ind w:firstLine="708"/>
        <w:jc w:val="both"/>
      </w:pPr>
    </w:p>
    <w:p w14:paraId="6104420E" w14:textId="77777777" w:rsidR="00F71B0D" w:rsidRPr="00170DCB" w:rsidRDefault="00F71B0D" w:rsidP="00DF79D7">
      <w:pPr>
        <w:ind w:firstLine="708"/>
        <w:jc w:val="both"/>
      </w:pPr>
      <w:r w:rsidRPr="00170DCB">
        <w:t xml:space="preserve">Opatření k podpoře a dalšímu rozvoji vysokorychlostního přístupu směřují především k rozšíření dostupnosti dalších částí rádiového spektra pro tyto služeb, a to jak pro jeho licencované i bezlicenční využití širokopásmovými přístupovými sítěmi FWA/BWA vč. WiFi. Souvisejícím navrhovaným opatřením je provedení analýzy platného systému poplatků za využívání rádiového spektra, včetně návrhu jeho změny pro větší zohlednění odlišností ekonomické hodnoty jeho jednotlivých částí.  </w:t>
      </w:r>
    </w:p>
    <w:p w14:paraId="6104420F" w14:textId="77777777" w:rsidR="00F71B0D" w:rsidRPr="00170DCB" w:rsidRDefault="00F71B0D" w:rsidP="00DF79D7">
      <w:pPr>
        <w:ind w:firstLine="708"/>
        <w:jc w:val="both"/>
      </w:pPr>
    </w:p>
    <w:p w14:paraId="61044210" w14:textId="77777777" w:rsidR="00F71B0D" w:rsidRPr="00170DCB" w:rsidRDefault="00F71B0D" w:rsidP="00DF79D7">
      <w:pPr>
        <w:ind w:firstLine="708"/>
        <w:jc w:val="both"/>
      </w:pPr>
      <w:r w:rsidRPr="00170DCB">
        <w:t>V případě opatření na podporu dalšího technologického rozvoje zemského digitálního televizního je nezbytná úzká spolupráce státních orgánů a dotčených operátorů vysílacích sítí a provozovatelů televizního vysílání. Proto Úřad ustavil pracovní skupinu a ve spolupráci s těmito subjekty připraví a vládě k projednání předloží koncept migrace na technologicky vyšší standard DVB-T2, včetně návrhu postupu souvisejícího s řešením problematiky uvolnění kmitočtů v pásmu 700 MHz (včetně doporučeného termínu), které je nezbytné k jejich předpokládanému evropsky harmonizovanému využití pro širokopásmové služby.</w:t>
      </w:r>
    </w:p>
    <w:p w14:paraId="61044211" w14:textId="77777777" w:rsidR="00F71B0D" w:rsidRPr="00170DCB" w:rsidRDefault="00F71B0D" w:rsidP="004F635E">
      <w:pPr>
        <w:spacing w:before="240"/>
        <w:ind w:firstLine="708"/>
        <w:jc w:val="both"/>
      </w:pPr>
      <w:r w:rsidRPr="00170DCB">
        <w:t>I řada dalších z navržených opaření je díky využívání spektra napříč jednotlivými obory nad rámec kompetence a působnosti Úřadu podle zákona č. 127/2005 Sb., o elektronických komunikacích a změně některých souvisejících zákonů (zákon o elektronických komunikacích), ve znění dalších předpisů (dále jen „zákon“). Úřad proto v kapitole 5, tabulce č. 8 Strategie těchto případech navrhl konkrétní úkoly a identifikoval resorty příslušné k jejich realizaci. Jedná se o:</w:t>
      </w:r>
    </w:p>
    <w:p w14:paraId="61044212" w14:textId="5D556C90" w:rsidR="00F71B0D" w:rsidRPr="00170DCB" w:rsidRDefault="0064038D" w:rsidP="00DF79D7">
      <w:pPr>
        <w:pStyle w:val="Odstavecseseznamem"/>
        <w:numPr>
          <w:ilvl w:val="0"/>
          <w:numId w:val="19"/>
        </w:numPr>
        <w:spacing w:before="240"/>
        <w:jc w:val="both"/>
      </w:pPr>
      <w:r>
        <w:t>M</w:t>
      </w:r>
      <w:r w:rsidR="00F71B0D" w:rsidRPr="00170DCB">
        <w:t>inisterstvo průmyslu a obchodu ve věci přípravy změny zákona, za účelem rozšíření okruhu informací dostupných veřejnosti o využívání rádiových kmitočtů, a současně ve věci změny nařízení vlády č.</w:t>
      </w:r>
      <w:r>
        <w:t xml:space="preserve"> </w:t>
      </w:r>
      <w:r w:rsidR="00F71B0D" w:rsidRPr="00170DCB">
        <w:t>154/2005 Sb., o stanovení výše a způsobu výpočtu poplatků za využívání rádiových kmitočtů a čísel, k zohlednění ekonomické hodnoty využívaného rádiového spektra na základě analýzy zpracované Úřadem,</w:t>
      </w:r>
    </w:p>
    <w:p w14:paraId="61044213" w14:textId="0D0CC476" w:rsidR="00F71B0D" w:rsidRPr="00170DCB" w:rsidRDefault="0064038D" w:rsidP="00DF79D7">
      <w:pPr>
        <w:pStyle w:val="Odstavecseseznamem"/>
        <w:numPr>
          <w:ilvl w:val="0"/>
          <w:numId w:val="19"/>
        </w:numPr>
        <w:spacing w:before="240"/>
        <w:jc w:val="both"/>
      </w:pPr>
      <w:r>
        <w:lastRenderedPageBreak/>
        <w:t>M</w:t>
      </w:r>
      <w:r w:rsidR="00F71B0D" w:rsidRPr="00170DCB">
        <w:t xml:space="preserve">inisterstvo kultury ve věci přípravy zpracování strategie rozvoje zemského digitálního televizního a rozhlasového vysílání, včetně návrhu změn související legislativy, </w:t>
      </w:r>
    </w:p>
    <w:p w14:paraId="61044214" w14:textId="5FD6BAB9" w:rsidR="00F71B0D" w:rsidRPr="00170DCB" w:rsidRDefault="0064038D" w:rsidP="00DF79D7">
      <w:pPr>
        <w:pStyle w:val="Odstavecseseznamem"/>
        <w:numPr>
          <w:ilvl w:val="0"/>
          <w:numId w:val="19"/>
        </w:numPr>
        <w:spacing w:before="240"/>
        <w:jc w:val="both"/>
      </w:pPr>
      <w:r>
        <w:t>M</w:t>
      </w:r>
      <w:r w:rsidR="00F71B0D" w:rsidRPr="00170DCB">
        <w:t>inisterstvo vnitra ve věci zpracování komunikační strategie bezpečnostních a</w:t>
      </w:r>
      <w:r w:rsidR="00170DCB" w:rsidRPr="00170DCB">
        <w:t> </w:t>
      </w:r>
      <w:r w:rsidR="00F71B0D" w:rsidRPr="00170DCB">
        <w:t>záchranných složek, v zájmu identifikace kmitočtových potřeb pro technologickou inovaci tísňových a bezpečnostních komunikací,</w:t>
      </w:r>
    </w:p>
    <w:p w14:paraId="61044215" w14:textId="10BDD307" w:rsidR="00F71B0D" w:rsidRPr="00170DCB" w:rsidRDefault="0064038D" w:rsidP="00DF79D7">
      <w:pPr>
        <w:pStyle w:val="Odstavecseseznamem"/>
        <w:numPr>
          <w:ilvl w:val="0"/>
          <w:numId w:val="19"/>
        </w:numPr>
        <w:spacing w:before="240"/>
        <w:jc w:val="both"/>
      </w:pPr>
      <w:r>
        <w:t>M</w:t>
      </w:r>
      <w:r w:rsidR="00F71B0D" w:rsidRPr="00170DCB">
        <w:t xml:space="preserve">inisterstvo obrany, ve věci zpracování analýzy požadavků na využívání rádiového spektra pro účely obrany, v zájmu jeho optimalizace a vytvoření mechanismů sdílení spektra pro necivilní a civilní využití. </w:t>
      </w:r>
    </w:p>
    <w:p w14:paraId="61044216" w14:textId="77777777" w:rsidR="00F71B0D" w:rsidRPr="00170DCB" w:rsidRDefault="00F71B0D" w:rsidP="00EB583C">
      <w:pPr>
        <w:spacing w:before="240"/>
        <w:ind w:firstLine="708"/>
        <w:jc w:val="both"/>
      </w:pPr>
      <w:r w:rsidRPr="00170DCB">
        <w:t>Tyto konkrétní úkoly pro jednotlivé rezorty jsou obsaženy v předkládaném usnesení v části I. materiálu.</w:t>
      </w:r>
    </w:p>
    <w:p w14:paraId="61044217" w14:textId="24CF5F36" w:rsidR="00F71B0D" w:rsidRPr="00170DCB" w:rsidRDefault="00F71B0D" w:rsidP="004F635E">
      <w:pPr>
        <w:spacing w:before="240"/>
        <w:ind w:firstLine="708"/>
        <w:jc w:val="both"/>
      </w:pPr>
      <w:r w:rsidRPr="00170DCB">
        <w:t xml:space="preserve">Úřad zveřejnil dne 9. prosince 2013 návrh Strategie k připomínkám odborné i laické veřejnosti (postupem mimo § 130 zákona o elektronických komunikacích) s termínem do 23. ledna 2014. Nad rámec zveřejnění na webových stránkách Úřad oslovil přímo jednotlivé zainteresované subjekty tj. rezorty </w:t>
      </w:r>
      <w:r w:rsidR="0064038D">
        <w:t>M</w:t>
      </w:r>
      <w:r w:rsidRPr="00170DCB">
        <w:t xml:space="preserve">inisterstva průmyslu a obchodu, </w:t>
      </w:r>
      <w:r w:rsidR="0064038D">
        <w:t>M</w:t>
      </w:r>
      <w:r w:rsidRPr="00170DCB">
        <w:t xml:space="preserve">inisterstva dopravy, </w:t>
      </w:r>
      <w:r w:rsidR="0064038D">
        <w:t>M</w:t>
      </w:r>
      <w:r w:rsidRPr="00170DCB">
        <w:t xml:space="preserve">inisterstva kultury, </w:t>
      </w:r>
      <w:r w:rsidR="0064038D">
        <w:t>M</w:t>
      </w:r>
      <w:r w:rsidRPr="00170DCB">
        <w:t xml:space="preserve">inisterstva vnitra a </w:t>
      </w:r>
      <w:r w:rsidR="0064038D">
        <w:t>M</w:t>
      </w:r>
      <w:r w:rsidRPr="00170DCB">
        <w:t>inisterstva obrany, zástupci odborné veřejnosti a podnikatelských subjektů.</w:t>
      </w:r>
    </w:p>
    <w:p w14:paraId="61044218" w14:textId="5908DF77" w:rsidR="00F71B0D" w:rsidRPr="00170DCB" w:rsidRDefault="00F71B0D" w:rsidP="004F635E">
      <w:pPr>
        <w:spacing w:before="240"/>
        <w:ind w:firstLine="708"/>
        <w:jc w:val="both"/>
      </w:pPr>
      <w:r w:rsidRPr="00170DCB">
        <w:t xml:space="preserve">Své připomínky k návrhu Strategie v této fázi přípravy uplatnilo celkem 29 subjektů. Reakce potvrdily správnost koncepce dokumentu a současně význam transparentní komunikace s veřejností. Úřad vypořádal připomínky v plném rozsahu a shrnující vyhodnocení zveřejnil (zde).  Na pracovní úrovni byly projednávány připomínky se zástupci z </w:t>
      </w:r>
      <w:r w:rsidR="0064038D">
        <w:t>M</w:t>
      </w:r>
      <w:r w:rsidRPr="00170DCB">
        <w:t xml:space="preserve">inisterstva průmyslu a obchodu, </w:t>
      </w:r>
      <w:r w:rsidR="0064038D">
        <w:t>M</w:t>
      </w:r>
      <w:r w:rsidRPr="00170DCB">
        <w:t xml:space="preserve">inisterstva obrany, </w:t>
      </w:r>
      <w:r w:rsidR="0064038D">
        <w:t>M</w:t>
      </w:r>
      <w:r w:rsidRPr="00170DCB">
        <w:t xml:space="preserve">inisterstva dopravy a </w:t>
      </w:r>
      <w:r w:rsidR="0064038D">
        <w:t>M</w:t>
      </w:r>
      <w:r w:rsidRPr="00170DCB">
        <w:t>inisterstva kultury.</w:t>
      </w:r>
    </w:p>
    <w:p w14:paraId="61044219" w14:textId="49DD04CE" w:rsidR="00F71B0D" w:rsidRPr="00170DCB" w:rsidRDefault="00F71B0D" w:rsidP="00884F5F">
      <w:pPr>
        <w:spacing w:before="240"/>
        <w:ind w:firstLine="709"/>
        <w:jc w:val="both"/>
      </w:pPr>
      <w:r w:rsidRPr="00170DCB">
        <w:t>Úřad poukazuje na skutečnost, že významná část připomínek se týkala připravované evropské harmonizace pásma 700 MHz pro vysokorychlostní mobilní komunikace, která bude znamenat redukci spektra dostupného pro zemské digitální televizní vysílání televizní vysílání na 28 televizních kanálů. Provozovatelé vysílání a provozovatelé sítí při konzultaci návrhu Strategie avizovali zájem přenášet programy s vyšším rozlišením</w:t>
      </w:r>
      <w:r w:rsidR="00170DCB" w:rsidRPr="00170DCB">
        <w:t>,</w:t>
      </w:r>
      <w:r w:rsidRPr="00170DCB">
        <w:t xml:space="preserve"> a že přenosové kapacity sítí lze technicky zvýšit migrací na vyšší standard DVB</w:t>
      </w:r>
      <w:r w:rsidRPr="00170DCB">
        <w:noBreakHyphen/>
        <w:t xml:space="preserve">T2. Cíle a prostředky budoucí distribuce televizních programů by měly být formulovány mediální politikou státu. Otázka, kdy a jak mají být řešeny změny ve využití pásma 700 MHz, si vyžádá zpracování podkladů na úrovni věcně příslušných rezortů a jejich předložení k rozhodnutí vládě. K tomu má přispět, jak je uvedeno výše, i pracovní skupina ustavená z iniciativy Úřadu pro řešení způsobů migrace na vyšší standard televizního vysílání. </w:t>
      </w:r>
    </w:p>
    <w:p w14:paraId="6104421A" w14:textId="77777777" w:rsidR="00F71B0D" w:rsidRPr="00170DCB" w:rsidRDefault="00F71B0D" w:rsidP="00A81559">
      <w:pPr>
        <w:spacing w:before="240"/>
        <w:ind w:firstLine="708"/>
        <w:jc w:val="both"/>
        <w:rPr>
          <w:u w:val="single"/>
        </w:rPr>
      </w:pPr>
      <w:r w:rsidRPr="00170DCB">
        <w:t xml:space="preserve">Jedním z prvních konkrétních opatření navrhovaných ve Strategii je provedení výběrového řízení na kmitočty z pásem 1800 MHz a 2600 MHz neprodané ve výběrovém řízení v roce 2013 (dále jen „Aukce 2013“). Záměrem Úřadu je zahájit výběrové řízení ještě v roce 2014 s tím, že úhradu ceny za prodané kmitočty lze reálně očekávat v 1. polovině roku 2015 (předpokládaná vyvolávací cena bude na úrovni v souhrnu cca </w:t>
      </w:r>
      <w:smartTag w:uri="urn:schemas-microsoft-com:office:smarttags" w:element="metricconverter">
        <w:smartTagPr>
          <w:attr w:name="ProductID" w:val="950 mil"/>
        </w:smartTagPr>
        <w:r w:rsidRPr="00170DCB">
          <w:t>950 mil</w:t>
        </w:r>
      </w:smartTag>
      <w:r w:rsidRPr="00170DCB">
        <w:t xml:space="preserve">. Kč). Výběrové řízení bude věcně a podmínkami navazovat na Aukci 2013. Pro realizační fázi proto Úřad hodlá spolupracovat s rakouskou společností AlladinIT, která připravila a poskytla služby elektronické aukce v rámci Aukce 2013. </w:t>
      </w:r>
      <w:r w:rsidRPr="00170DCB">
        <w:rPr>
          <w:bCs/>
        </w:rPr>
        <w:t xml:space="preserve">Společnost AlladinIT byla pro předcházející aukce vybrána podle zákona o veřejných zakázkách. </w:t>
      </w:r>
      <w:r w:rsidRPr="00170DCB">
        <w:t>V rámci připravované zakázky pro nové výběrové řízení bude úkolem společnosti AlladinIT provést úpravy (modifikaci) v Aukci 2013 využitého elektronického aukčního systému (dále jen „EAS“) podle upravených aukčních podmínek, zaškolit účastníky výběrového řízení a zkušební aukční kola, a následně technicky realizovat provedení elektronické aukce na EAS.</w:t>
      </w:r>
    </w:p>
    <w:p w14:paraId="6104421B" w14:textId="4EFA227C" w:rsidR="00F71B0D" w:rsidRPr="00170DCB" w:rsidRDefault="00F71B0D" w:rsidP="00FA0D29">
      <w:pPr>
        <w:spacing w:before="120"/>
        <w:ind w:firstLine="709"/>
        <w:jc w:val="both"/>
        <w:rPr>
          <w:bCs/>
        </w:rPr>
      </w:pPr>
      <w:r w:rsidRPr="00170DCB">
        <w:lastRenderedPageBreak/>
        <w:t xml:space="preserve">Úřad hodlá ve věci zajištění EAS pro uvedené výběrové řízení postupovat podle § 23 odst. 4 písm. a) zákona č. 137/2006 Sb. o veřejných zakázkách, ve znění pozdějších změn, tj. v jednacím řízení bez uveřejnění. Předpokládaná hodnota veřejné zakázky činí </w:t>
      </w:r>
      <w:r w:rsidR="007B6C9F">
        <w:t>6</w:t>
      </w:r>
      <w:r w:rsidRPr="00170DCB">
        <w:t xml:space="preserve"> mil. Kč bez DPH.</w:t>
      </w:r>
      <w:r w:rsidRPr="00170DCB">
        <w:rPr>
          <w:bCs/>
        </w:rPr>
        <w:t xml:space="preserve"> Provedení vlastní elektronické aukční fáze totiž Úřad předpokládá ve stejném aukčním formátu jako u Aukce 2013. To umožňuje rychle zapracovat dílčí úpravy podmínek výběrového řízení do již vytvořeného EAS. K němu má společnost AlladinIT výhradní práva duševního vlastnictví. Tato výhradní práva fakticky znemožňují jakémukoli jinému zájemci provést úpravy již vytvořeného EAS.</w:t>
      </w:r>
    </w:p>
    <w:p w14:paraId="6104421C" w14:textId="4FE2A12F" w:rsidR="00F71B0D" w:rsidRPr="00170DCB" w:rsidRDefault="00F71B0D" w:rsidP="00A81559">
      <w:pPr>
        <w:spacing w:before="120"/>
        <w:ind w:firstLine="709"/>
        <w:jc w:val="both"/>
      </w:pPr>
      <w:r w:rsidRPr="00170DCB">
        <w:t>Úřad informuje vládu o tomto zamýšleném postupu podle bodu I</w:t>
      </w:r>
      <w:r w:rsidR="0064038D">
        <w:t>/</w:t>
      </w:r>
      <w:r w:rsidRPr="00170DCB">
        <w:t>1 usnese</w:t>
      </w:r>
      <w:bookmarkStart w:id="0" w:name="_GoBack"/>
      <w:bookmarkEnd w:id="0"/>
      <w:r w:rsidRPr="00170DCB">
        <w:t>ní vlády ze dne 10. dubna 2013 č. 246.</w:t>
      </w:r>
    </w:p>
    <w:p w14:paraId="6104421D" w14:textId="77777777" w:rsidR="00F71B0D" w:rsidRPr="00170DCB" w:rsidRDefault="00F71B0D" w:rsidP="00FA0D29">
      <w:pPr>
        <w:spacing w:before="120"/>
        <w:ind w:firstLine="709"/>
        <w:jc w:val="both"/>
      </w:pPr>
      <w:r w:rsidRPr="00170DCB">
        <w:t>O postupu realizace opatření podle Strategie bude Úřad informovat vládu situační zprávou do konce roku 2016.</w:t>
      </w:r>
    </w:p>
    <w:p w14:paraId="61044221" w14:textId="4471C4E0" w:rsidR="00F71B0D" w:rsidRPr="00170DCB" w:rsidRDefault="00170DCB" w:rsidP="004F635E">
      <w:pPr>
        <w:spacing w:before="240"/>
        <w:ind w:firstLine="708"/>
        <w:jc w:val="both"/>
      </w:pPr>
      <w:r w:rsidRPr="00170DCB">
        <w:t>Návrh S</w:t>
      </w:r>
      <w:r w:rsidR="00F71B0D" w:rsidRPr="00170DCB">
        <w:t>trategie s promítnutými závěry z veřejné konzultace projednala Rada Úřadu dne 20. května 2014. Následně Úřad předložil komplexní materiál do mezirezortního připomínkového řízení dne XX. května 2014. V rámci mezirezortního připomínkového řízení byla rovněž oslovena odborná veřejnost a podnikatelské subjekty. Vypořádání obdržených připomínek proběhlo ve dnech XX. až XX. června 2014.</w:t>
      </w:r>
    </w:p>
    <w:p w14:paraId="61044222" w14:textId="58087990" w:rsidR="00F71B0D" w:rsidRPr="00170DCB" w:rsidRDefault="00F71B0D" w:rsidP="004F635E">
      <w:pPr>
        <w:spacing w:before="240"/>
        <w:ind w:firstLine="708"/>
        <w:jc w:val="both"/>
      </w:pPr>
      <w:r w:rsidRPr="00170DCB">
        <w:t>K návrhu Strategie bylo v mezirezortním připomínkovém řízení uplatněno všemi oslovenými místy celkem XX připomínek. Z rezortů uplatnilo zásadní připomínky XXX. Doporučující a legislativně</w:t>
      </w:r>
      <w:r w:rsidR="0064038D">
        <w:t xml:space="preserve"> </w:t>
      </w:r>
      <w:r w:rsidRPr="00170DCB">
        <w:t>technické připomínky uplatnily XX. Celkem XX připomínek bylo zásadních, XX doporučujících a XX legislativně technických. Celkem XX subjektů nemělo k návrhu připomínky. Vypořádání všech připomínek je uvedeno v XX.</w:t>
      </w:r>
    </w:p>
    <w:p w14:paraId="61044223" w14:textId="77777777" w:rsidR="00F71B0D" w:rsidRDefault="00F71B0D" w:rsidP="004F635E">
      <w:pPr>
        <w:pStyle w:val="Zkladntextodsazen"/>
        <w:spacing w:before="240" w:after="0"/>
        <w:ind w:left="0" w:firstLine="709"/>
        <w:jc w:val="both"/>
      </w:pPr>
      <w:r w:rsidRPr="00170DCB">
        <w:t xml:space="preserve">Materiál je ve vztahu k zástupcům oslovených rezortů předkládán </w:t>
      </w:r>
      <w:r w:rsidRPr="0064038D">
        <w:rPr>
          <w:i/>
        </w:rPr>
        <w:t>bez rozporu</w:t>
      </w:r>
      <w:r w:rsidRPr="00170DCB">
        <w:t xml:space="preserve"> a byl projednán Radou Úřadu dne XX. června 2014.</w:t>
      </w:r>
      <w:r>
        <w:t xml:space="preserve"> </w:t>
      </w:r>
    </w:p>
    <w:p w14:paraId="61044224" w14:textId="77777777" w:rsidR="00F71B0D" w:rsidRDefault="00F71B0D" w:rsidP="004F635E">
      <w:pPr>
        <w:pStyle w:val="Zkladntextodsazen"/>
        <w:spacing w:before="240" w:after="0"/>
        <w:ind w:left="0" w:firstLine="709"/>
        <w:jc w:val="both"/>
      </w:pPr>
    </w:p>
    <w:p w14:paraId="61044225" w14:textId="77777777" w:rsidR="00F71B0D" w:rsidRDefault="00F71B0D" w:rsidP="004F635E">
      <w:pPr>
        <w:pStyle w:val="Zkladntextodsazen"/>
        <w:spacing w:before="240" w:after="0"/>
        <w:ind w:left="0" w:firstLine="709"/>
        <w:jc w:val="both"/>
      </w:pPr>
    </w:p>
    <w:sectPr w:rsidR="00F71B0D" w:rsidSect="00BF48D0">
      <w:footerReference w:type="even" r:id="rId10"/>
      <w:footerReference w:type="default" r:id="rId11"/>
      <w:pgSz w:w="11906" w:h="16838"/>
      <w:pgMar w:top="1134" w:right="141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BCC32" w14:textId="77777777" w:rsidR="005342C0" w:rsidRDefault="005342C0">
      <w:r>
        <w:separator/>
      </w:r>
    </w:p>
  </w:endnote>
  <w:endnote w:type="continuationSeparator" w:id="0">
    <w:p w14:paraId="039BE1FD" w14:textId="77777777" w:rsidR="005342C0" w:rsidRDefault="0053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422B" w14:textId="77777777" w:rsidR="00F71B0D" w:rsidRDefault="00F71B0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4422C" w14:textId="77777777" w:rsidR="00F71B0D" w:rsidRDefault="00F71B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422D" w14:textId="77777777" w:rsidR="00F71B0D" w:rsidRDefault="00F71B0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4038D">
      <w:rPr>
        <w:rStyle w:val="slostrnky"/>
        <w:noProof/>
      </w:rPr>
      <w:t>2</w:t>
    </w:r>
    <w:r>
      <w:rPr>
        <w:rStyle w:val="slostrnky"/>
      </w:rPr>
      <w:fldChar w:fldCharType="end"/>
    </w:r>
  </w:p>
  <w:p w14:paraId="6104422E" w14:textId="77777777" w:rsidR="00F71B0D" w:rsidRDefault="00F71B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9ADB" w14:textId="77777777" w:rsidR="005342C0" w:rsidRDefault="005342C0">
      <w:r>
        <w:separator/>
      </w:r>
    </w:p>
  </w:footnote>
  <w:footnote w:type="continuationSeparator" w:id="0">
    <w:p w14:paraId="4FF3C119" w14:textId="77777777" w:rsidR="005342C0" w:rsidRDefault="00534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5C1"/>
    <w:multiLevelType w:val="multilevel"/>
    <w:tmpl w:val="8CE6B57A"/>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AE811A4"/>
    <w:multiLevelType w:val="hybridMultilevel"/>
    <w:tmpl w:val="795A0CF6"/>
    <w:lvl w:ilvl="0" w:tplc="F53CB5A6">
      <w:numFmt w:val="bullet"/>
      <w:lvlText w:val="-"/>
      <w:lvlJc w:val="left"/>
      <w:pPr>
        <w:tabs>
          <w:tab w:val="num" w:pos="720"/>
        </w:tabs>
        <w:ind w:left="720" w:hanging="360"/>
      </w:pPr>
      <w:rPr>
        <w:rFonts w:ascii="Arial" w:eastAsia="Times New Roman" w:hAnsi="Arial" w:hint="default"/>
      </w:rPr>
    </w:lvl>
    <w:lvl w:ilvl="1" w:tplc="36A49340">
      <w:start w:val="1"/>
      <w:numFmt w:val="bullet"/>
      <w:lvlText w:val="o"/>
      <w:lvlJc w:val="left"/>
      <w:pPr>
        <w:tabs>
          <w:tab w:val="num" w:pos="1440"/>
        </w:tabs>
        <w:ind w:left="1440" w:hanging="360"/>
      </w:pPr>
      <w:rPr>
        <w:rFonts w:ascii="Courier New" w:hAnsi="Courier New" w:hint="default"/>
      </w:rPr>
    </w:lvl>
    <w:lvl w:ilvl="2" w:tplc="6DDE65B0">
      <w:start w:val="1"/>
      <w:numFmt w:val="bullet"/>
      <w:lvlText w:val=""/>
      <w:lvlJc w:val="left"/>
      <w:pPr>
        <w:tabs>
          <w:tab w:val="num" w:pos="2160"/>
        </w:tabs>
        <w:ind w:left="2160" w:hanging="360"/>
      </w:pPr>
      <w:rPr>
        <w:rFonts w:ascii="Wingdings" w:hAnsi="Wingdings" w:hint="default"/>
      </w:rPr>
    </w:lvl>
    <w:lvl w:ilvl="3" w:tplc="7FF6A71E">
      <w:start w:val="1"/>
      <w:numFmt w:val="bullet"/>
      <w:lvlText w:val=""/>
      <w:lvlJc w:val="left"/>
      <w:pPr>
        <w:tabs>
          <w:tab w:val="num" w:pos="2880"/>
        </w:tabs>
        <w:ind w:left="2880" w:hanging="360"/>
      </w:pPr>
      <w:rPr>
        <w:rFonts w:ascii="Symbol" w:hAnsi="Symbol" w:hint="default"/>
      </w:rPr>
    </w:lvl>
    <w:lvl w:ilvl="4" w:tplc="AAF0364C">
      <w:start w:val="1"/>
      <w:numFmt w:val="bullet"/>
      <w:lvlText w:val="o"/>
      <w:lvlJc w:val="left"/>
      <w:pPr>
        <w:tabs>
          <w:tab w:val="num" w:pos="3600"/>
        </w:tabs>
        <w:ind w:left="3600" w:hanging="360"/>
      </w:pPr>
      <w:rPr>
        <w:rFonts w:ascii="Courier New" w:hAnsi="Courier New" w:hint="default"/>
      </w:rPr>
    </w:lvl>
    <w:lvl w:ilvl="5" w:tplc="5F7A4FD0">
      <w:start w:val="1"/>
      <w:numFmt w:val="bullet"/>
      <w:lvlText w:val=""/>
      <w:lvlJc w:val="left"/>
      <w:pPr>
        <w:tabs>
          <w:tab w:val="num" w:pos="4320"/>
        </w:tabs>
        <w:ind w:left="4320" w:hanging="360"/>
      </w:pPr>
      <w:rPr>
        <w:rFonts w:ascii="Wingdings" w:hAnsi="Wingdings" w:hint="default"/>
      </w:rPr>
    </w:lvl>
    <w:lvl w:ilvl="6" w:tplc="3D92745A">
      <w:start w:val="1"/>
      <w:numFmt w:val="bullet"/>
      <w:lvlText w:val=""/>
      <w:lvlJc w:val="left"/>
      <w:pPr>
        <w:tabs>
          <w:tab w:val="num" w:pos="5040"/>
        </w:tabs>
        <w:ind w:left="5040" w:hanging="360"/>
      </w:pPr>
      <w:rPr>
        <w:rFonts w:ascii="Symbol" w:hAnsi="Symbol" w:hint="default"/>
      </w:rPr>
    </w:lvl>
    <w:lvl w:ilvl="7" w:tplc="1A103F9E">
      <w:start w:val="1"/>
      <w:numFmt w:val="bullet"/>
      <w:lvlText w:val="o"/>
      <w:lvlJc w:val="left"/>
      <w:pPr>
        <w:tabs>
          <w:tab w:val="num" w:pos="5760"/>
        </w:tabs>
        <w:ind w:left="5760" w:hanging="360"/>
      </w:pPr>
      <w:rPr>
        <w:rFonts w:ascii="Courier New" w:hAnsi="Courier New" w:hint="default"/>
      </w:rPr>
    </w:lvl>
    <w:lvl w:ilvl="8" w:tplc="20A4B0DC">
      <w:start w:val="1"/>
      <w:numFmt w:val="bullet"/>
      <w:lvlText w:val=""/>
      <w:lvlJc w:val="left"/>
      <w:pPr>
        <w:tabs>
          <w:tab w:val="num" w:pos="6480"/>
        </w:tabs>
        <w:ind w:left="6480" w:hanging="360"/>
      </w:pPr>
      <w:rPr>
        <w:rFonts w:ascii="Wingdings" w:hAnsi="Wingdings" w:hint="default"/>
      </w:rPr>
    </w:lvl>
  </w:abstractNum>
  <w:abstractNum w:abstractNumId="2">
    <w:nsid w:val="0C066598"/>
    <w:multiLevelType w:val="hybridMultilevel"/>
    <w:tmpl w:val="C3D2F4E6"/>
    <w:lvl w:ilvl="0" w:tplc="E2F69F90">
      <w:start w:val="1"/>
      <w:numFmt w:val="lowerLetter"/>
      <w:lvlText w:val="%1)"/>
      <w:lvlJc w:val="left"/>
      <w:pPr>
        <w:ind w:firstLine="708"/>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nsid w:val="0DAD650B"/>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nsid w:val="147507EA"/>
    <w:multiLevelType w:val="hybridMultilevel"/>
    <w:tmpl w:val="8CE6B57A"/>
    <w:lvl w:ilvl="0" w:tplc="8E76AAC4">
      <w:start w:val="2"/>
      <w:numFmt w:val="decimal"/>
      <w:lvlText w:val="%1)"/>
      <w:lvlJc w:val="left"/>
      <w:pPr>
        <w:tabs>
          <w:tab w:val="num" w:pos="720"/>
        </w:tabs>
        <w:ind w:left="720" w:hanging="360"/>
      </w:pPr>
      <w:rPr>
        <w:rFonts w:cs="Times New Roman" w:hint="default"/>
        <w:b w:val="0"/>
      </w:rPr>
    </w:lvl>
    <w:lvl w:ilvl="1" w:tplc="A6FED230" w:tentative="1">
      <w:start w:val="1"/>
      <w:numFmt w:val="lowerLetter"/>
      <w:lvlText w:val="%2."/>
      <w:lvlJc w:val="left"/>
      <w:pPr>
        <w:tabs>
          <w:tab w:val="num" w:pos="1440"/>
        </w:tabs>
        <w:ind w:left="1440" w:hanging="360"/>
      </w:pPr>
      <w:rPr>
        <w:rFonts w:cs="Times New Roman"/>
      </w:rPr>
    </w:lvl>
    <w:lvl w:ilvl="2" w:tplc="3D2AE592" w:tentative="1">
      <w:start w:val="1"/>
      <w:numFmt w:val="lowerRoman"/>
      <w:lvlText w:val="%3."/>
      <w:lvlJc w:val="right"/>
      <w:pPr>
        <w:tabs>
          <w:tab w:val="num" w:pos="2160"/>
        </w:tabs>
        <w:ind w:left="2160" w:hanging="180"/>
      </w:pPr>
      <w:rPr>
        <w:rFonts w:cs="Times New Roman"/>
      </w:rPr>
    </w:lvl>
    <w:lvl w:ilvl="3" w:tplc="D1A66920" w:tentative="1">
      <w:start w:val="1"/>
      <w:numFmt w:val="decimal"/>
      <w:lvlText w:val="%4."/>
      <w:lvlJc w:val="left"/>
      <w:pPr>
        <w:tabs>
          <w:tab w:val="num" w:pos="2880"/>
        </w:tabs>
        <w:ind w:left="2880" w:hanging="360"/>
      </w:pPr>
      <w:rPr>
        <w:rFonts w:cs="Times New Roman"/>
      </w:rPr>
    </w:lvl>
    <w:lvl w:ilvl="4" w:tplc="8CDC3888" w:tentative="1">
      <w:start w:val="1"/>
      <w:numFmt w:val="lowerLetter"/>
      <w:lvlText w:val="%5."/>
      <w:lvlJc w:val="left"/>
      <w:pPr>
        <w:tabs>
          <w:tab w:val="num" w:pos="3600"/>
        </w:tabs>
        <w:ind w:left="3600" w:hanging="360"/>
      </w:pPr>
      <w:rPr>
        <w:rFonts w:cs="Times New Roman"/>
      </w:rPr>
    </w:lvl>
    <w:lvl w:ilvl="5" w:tplc="3C98F1DE" w:tentative="1">
      <w:start w:val="1"/>
      <w:numFmt w:val="lowerRoman"/>
      <w:lvlText w:val="%6."/>
      <w:lvlJc w:val="right"/>
      <w:pPr>
        <w:tabs>
          <w:tab w:val="num" w:pos="4320"/>
        </w:tabs>
        <w:ind w:left="4320" w:hanging="180"/>
      </w:pPr>
      <w:rPr>
        <w:rFonts w:cs="Times New Roman"/>
      </w:rPr>
    </w:lvl>
    <w:lvl w:ilvl="6" w:tplc="7572F14C" w:tentative="1">
      <w:start w:val="1"/>
      <w:numFmt w:val="decimal"/>
      <w:lvlText w:val="%7."/>
      <w:lvlJc w:val="left"/>
      <w:pPr>
        <w:tabs>
          <w:tab w:val="num" w:pos="5040"/>
        </w:tabs>
        <w:ind w:left="5040" w:hanging="360"/>
      </w:pPr>
      <w:rPr>
        <w:rFonts w:cs="Times New Roman"/>
      </w:rPr>
    </w:lvl>
    <w:lvl w:ilvl="7" w:tplc="705E46A8" w:tentative="1">
      <w:start w:val="1"/>
      <w:numFmt w:val="lowerLetter"/>
      <w:lvlText w:val="%8."/>
      <w:lvlJc w:val="left"/>
      <w:pPr>
        <w:tabs>
          <w:tab w:val="num" w:pos="5760"/>
        </w:tabs>
        <w:ind w:left="5760" w:hanging="360"/>
      </w:pPr>
      <w:rPr>
        <w:rFonts w:cs="Times New Roman"/>
      </w:rPr>
    </w:lvl>
    <w:lvl w:ilvl="8" w:tplc="14B483DC" w:tentative="1">
      <w:start w:val="1"/>
      <w:numFmt w:val="lowerRoman"/>
      <w:lvlText w:val="%9."/>
      <w:lvlJc w:val="right"/>
      <w:pPr>
        <w:tabs>
          <w:tab w:val="num" w:pos="6480"/>
        </w:tabs>
        <w:ind w:left="6480" w:hanging="180"/>
      </w:pPr>
      <w:rPr>
        <w:rFonts w:cs="Times New Roman"/>
      </w:rPr>
    </w:lvl>
  </w:abstractNum>
  <w:abstractNum w:abstractNumId="5">
    <w:nsid w:val="20353C52"/>
    <w:multiLevelType w:val="singleLevel"/>
    <w:tmpl w:val="B2A86462"/>
    <w:lvl w:ilvl="0">
      <w:numFmt w:val="bullet"/>
      <w:lvlText w:val="-"/>
      <w:lvlJc w:val="left"/>
      <w:pPr>
        <w:tabs>
          <w:tab w:val="num" w:pos="360"/>
        </w:tabs>
        <w:ind w:left="360" w:hanging="360"/>
      </w:pPr>
      <w:rPr>
        <w:rFonts w:hint="default"/>
      </w:rPr>
    </w:lvl>
  </w:abstractNum>
  <w:abstractNum w:abstractNumId="6">
    <w:nsid w:val="26F40A59"/>
    <w:multiLevelType w:val="hybridMultilevel"/>
    <w:tmpl w:val="5C164F78"/>
    <w:lvl w:ilvl="0" w:tplc="AE08EE16">
      <w:start w:val="1"/>
      <w:numFmt w:val="decimal"/>
      <w:lvlText w:val="%1."/>
      <w:lvlJc w:val="left"/>
      <w:pPr>
        <w:tabs>
          <w:tab w:val="num" w:pos="397"/>
        </w:tabs>
        <w:ind w:left="397" w:hanging="397"/>
      </w:pPr>
      <w:rPr>
        <w:rFonts w:ascii="Tahoma" w:hAnsi="Tahoma" w:cs="Times New Roman" w:hint="default"/>
        <w:b/>
        <w:i w:val="0"/>
        <w:sz w:val="24"/>
        <w:szCs w:val="24"/>
      </w:rPr>
    </w:lvl>
    <w:lvl w:ilvl="1" w:tplc="433A8310" w:tentative="1">
      <w:start w:val="1"/>
      <w:numFmt w:val="lowerLetter"/>
      <w:lvlText w:val="%2."/>
      <w:lvlJc w:val="left"/>
      <w:pPr>
        <w:tabs>
          <w:tab w:val="num" w:pos="1440"/>
        </w:tabs>
        <w:ind w:left="1440" w:hanging="360"/>
      </w:pPr>
      <w:rPr>
        <w:rFonts w:cs="Times New Roman"/>
      </w:rPr>
    </w:lvl>
    <w:lvl w:ilvl="2" w:tplc="96002B8E" w:tentative="1">
      <w:start w:val="1"/>
      <w:numFmt w:val="lowerRoman"/>
      <w:lvlText w:val="%3."/>
      <w:lvlJc w:val="right"/>
      <w:pPr>
        <w:tabs>
          <w:tab w:val="num" w:pos="2160"/>
        </w:tabs>
        <w:ind w:left="2160" w:hanging="180"/>
      </w:pPr>
      <w:rPr>
        <w:rFonts w:cs="Times New Roman"/>
      </w:rPr>
    </w:lvl>
    <w:lvl w:ilvl="3" w:tplc="56625178" w:tentative="1">
      <w:start w:val="1"/>
      <w:numFmt w:val="decimal"/>
      <w:lvlText w:val="%4."/>
      <w:lvlJc w:val="left"/>
      <w:pPr>
        <w:tabs>
          <w:tab w:val="num" w:pos="2880"/>
        </w:tabs>
        <w:ind w:left="2880" w:hanging="360"/>
      </w:pPr>
      <w:rPr>
        <w:rFonts w:cs="Times New Roman"/>
      </w:rPr>
    </w:lvl>
    <w:lvl w:ilvl="4" w:tplc="C3BCA4B8" w:tentative="1">
      <w:start w:val="1"/>
      <w:numFmt w:val="lowerLetter"/>
      <w:lvlText w:val="%5."/>
      <w:lvlJc w:val="left"/>
      <w:pPr>
        <w:tabs>
          <w:tab w:val="num" w:pos="3600"/>
        </w:tabs>
        <w:ind w:left="3600" w:hanging="360"/>
      </w:pPr>
      <w:rPr>
        <w:rFonts w:cs="Times New Roman"/>
      </w:rPr>
    </w:lvl>
    <w:lvl w:ilvl="5" w:tplc="C6CADB56" w:tentative="1">
      <w:start w:val="1"/>
      <w:numFmt w:val="lowerRoman"/>
      <w:lvlText w:val="%6."/>
      <w:lvlJc w:val="right"/>
      <w:pPr>
        <w:tabs>
          <w:tab w:val="num" w:pos="4320"/>
        </w:tabs>
        <w:ind w:left="4320" w:hanging="180"/>
      </w:pPr>
      <w:rPr>
        <w:rFonts w:cs="Times New Roman"/>
      </w:rPr>
    </w:lvl>
    <w:lvl w:ilvl="6" w:tplc="FFF4ED18" w:tentative="1">
      <w:start w:val="1"/>
      <w:numFmt w:val="decimal"/>
      <w:lvlText w:val="%7."/>
      <w:lvlJc w:val="left"/>
      <w:pPr>
        <w:tabs>
          <w:tab w:val="num" w:pos="5040"/>
        </w:tabs>
        <w:ind w:left="5040" w:hanging="360"/>
      </w:pPr>
      <w:rPr>
        <w:rFonts w:cs="Times New Roman"/>
      </w:rPr>
    </w:lvl>
    <w:lvl w:ilvl="7" w:tplc="3266BE58" w:tentative="1">
      <w:start w:val="1"/>
      <w:numFmt w:val="lowerLetter"/>
      <w:lvlText w:val="%8."/>
      <w:lvlJc w:val="left"/>
      <w:pPr>
        <w:tabs>
          <w:tab w:val="num" w:pos="5760"/>
        </w:tabs>
        <w:ind w:left="5760" w:hanging="360"/>
      </w:pPr>
      <w:rPr>
        <w:rFonts w:cs="Times New Roman"/>
      </w:rPr>
    </w:lvl>
    <w:lvl w:ilvl="8" w:tplc="A84E304C" w:tentative="1">
      <w:start w:val="1"/>
      <w:numFmt w:val="lowerRoman"/>
      <w:lvlText w:val="%9."/>
      <w:lvlJc w:val="right"/>
      <w:pPr>
        <w:tabs>
          <w:tab w:val="num" w:pos="6480"/>
        </w:tabs>
        <w:ind w:left="6480" w:hanging="180"/>
      </w:pPr>
      <w:rPr>
        <w:rFonts w:cs="Times New Roman"/>
      </w:rPr>
    </w:lvl>
  </w:abstractNum>
  <w:abstractNum w:abstractNumId="7">
    <w:nsid w:val="27A116BD"/>
    <w:multiLevelType w:val="hybridMultilevel"/>
    <w:tmpl w:val="A3DCD9F4"/>
    <w:lvl w:ilvl="0" w:tplc="7C4C0558">
      <w:start w:val="1"/>
      <w:numFmt w:val="upperRoman"/>
      <w:lvlText w:val="%1."/>
      <w:lvlJc w:val="left"/>
      <w:pPr>
        <w:tabs>
          <w:tab w:val="num" w:pos="1080"/>
        </w:tabs>
        <w:ind w:left="1080" w:hanging="720"/>
      </w:pPr>
      <w:rPr>
        <w:rFonts w:cs="Times New Roman" w:hint="default"/>
      </w:rPr>
    </w:lvl>
    <w:lvl w:ilvl="1" w:tplc="584CC7EC">
      <w:start w:val="1"/>
      <w:numFmt w:val="decimal"/>
      <w:lvlText w:val="%2."/>
      <w:lvlJc w:val="left"/>
      <w:pPr>
        <w:tabs>
          <w:tab w:val="num" w:pos="1440"/>
        </w:tabs>
        <w:ind w:left="1440" w:hanging="360"/>
      </w:pPr>
      <w:rPr>
        <w:rFonts w:cs="Times New Roman" w:hint="default"/>
      </w:rPr>
    </w:lvl>
    <w:lvl w:ilvl="2" w:tplc="34029540">
      <w:start w:val="1"/>
      <w:numFmt w:val="lowerLetter"/>
      <w:lvlText w:val="%3)"/>
      <w:lvlJc w:val="left"/>
      <w:pPr>
        <w:tabs>
          <w:tab w:val="num" w:pos="2340"/>
        </w:tabs>
        <w:ind w:left="2340" w:hanging="360"/>
      </w:pPr>
      <w:rPr>
        <w:rFonts w:cs="Times New Roman" w:hint="default"/>
      </w:rPr>
    </w:lvl>
    <w:lvl w:ilvl="3" w:tplc="62C6A2BE" w:tentative="1">
      <w:start w:val="1"/>
      <w:numFmt w:val="decimal"/>
      <w:lvlText w:val="%4."/>
      <w:lvlJc w:val="left"/>
      <w:pPr>
        <w:tabs>
          <w:tab w:val="num" w:pos="2880"/>
        </w:tabs>
        <w:ind w:left="2880" w:hanging="360"/>
      </w:pPr>
      <w:rPr>
        <w:rFonts w:cs="Times New Roman"/>
      </w:rPr>
    </w:lvl>
    <w:lvl w:ilvl="4" w:tplc="F91A233A" w:tentative="1">
      <w:start w:val="1"/>
      <w:numFmt w:val="lowerLetter"/>
      <w:lvlText w:val="%5."/>
      <w:lvlJc w:val="left"/>
      <w:pPr>
        <w:tabs>
          <w:tab w:val="num" w:pos="3600"/>
        </w:tabs>
        <w:ind w:left="3600" w:hanging="360"/>
      </w:pPr>
      <w:rPr>
        <w:rFonts w:cs="Times New Roman"/>
      </w:rPr>
    </w:lvl>
    <w:lvl w:ilvl="5" w:tplc="E116AC10" w:tentative="1">
      <w:start w:val="1"/>
      <w:numFmt w:val="lowerRoman"/>
      <w:lvlText w:val="%6."/>
      <w:lvlJc w:val="right"/>
      <w:pPr>
        <w:tabs>
          <w:tab w:val="num" w:pos="4320"/>
        </w:tabs>
        <w:ind w:left="4320" w:hanging="180"/>
      </w:pPr>
      <w:rPr>
        <w:rFonts w:cs="Times New Roman"/>
      </w:rPr>
    </w:lvl>
    <w:lvl w:ilvl="6" w:tplc="6584138E" w:tentative="1">
      <w:start w:val="1"/>
      <w:numFmt w:val="decimal"/>
      <w:lvlText w:val="%7."/>
      <w:lvlJc w:val="left"/>
      <w:pPr>
        <w:tabs>
          <w:tab w:val="num" w:pos="5040"/>
        </w:tabs>
        <w:ind w:left="5040" w:hanging="360"/>
      </w:pPr>
      <w:rPr>
        <w:rFonts w:cs="Times New Roman"/>
      </w:rPr>
    </w:lvl>
    <w:lvl w:ilvl="7" w:tplc="8E28F8C0" w:tentative="1">
      <w:start w:val="1"/>
      <w:numFmt w:val="lowerLetter"/>
      <w:lvlText w:val="%8."/>
      <w:lvlJc w:val="left"/>
      <w:pPr>
        <w:tabs>
          <w:tab w:val="num" w:pos="5760"/>
        </w:tabs>
        <w:ind w:left="5760" w:hanging="360"/>
      </w:pPr>
      <w:rPr>
        <w:rFonts w:cs="Times New Roman"/>
      </w:rPr>
    </w:lvl>
    <w:lvl w:ilvl="8" w:tplc="7326EBCA" w:tentative="1">
      <w:start w:val="1"/>
      <w:numFmt w:val="lowerRoman"/>
      <w:lvlText w:val="%9."/>
      <w:lvlJc w:val="right"/>
      <w:pPr>
        <w:tabs>
          <w:tab w:val="num" w:pos="6480"/>
        </w:tabs>
        <w:ind w:left="6480" w:hanging="180"/>
      </w:pPr>
      <w:rPr>
        <w:rFonts w:cs="Times New Roman"/>
      </w:rPr>
    </w:lvl>
  </w:abstractNum>
  <w:abstractNum w:abstractNumId="8">
    <w:nsid w:val="2FD37DDB"/>
    <w:multiLevelType w:val="hybridMultilevel"/>
    <w:tmpl w:val="059EC812"/>
    <w:lvl w:ilvl="0" w:tplc="10644FC6">
      <w:start w:val="1"/>
      <w:numFmt w:val="lowerLetter"/>
      <w:lvlText w:val="%1)"/>
      <w:lvlJc w:val="left"/>
      <w:pPr>
        <w:tabs>
          <w:tab w:val="num" w:pos="720"/>
        </w:tabs>
        <w:ind w:left="720" w:hanging="360"/>
      </w:pPr>
      <w:rPr>
        <w:rFonts w:cs="Times New Roman"/>
      </w:rPr>
    </w:lvl>
    <w:lvl w:ilvl="1" w:tplc="CC1C0C12" w:tentative="1">
      <w:start w:val="1"/>
      <w:numFmt w:val="lowerLetter"/>
      <w:lvlText w:val="%2."/>
      <w:lvlJc w:val="left"/>
      <w:pPr>
        <w:tabs>
          <w:tab w:val="num" w:pos="1440"/>
        </w:tabs>
        <w:ind w:left="1440" w:hanging="360"/>
      </w:pPr>
      <w:rPr>
        <w:rFonts w:cs="Times New Roman"/>
      </w:rPr>
    </w:lvl>
    <w:lvl w:ilvl="2" w:tplc="77BCD414" w:tentative="1">
      <w:start w:val="1"/>
      <w:numFmt w:val="lowerRoman"/>
      <w:lvlText w:val="%3."/>
      <w:lvlJc w:val="right"/>
      <w:pPr>
        <w:tabs>
          <w:tab w:val="num" w:pos="2160"/>
        </w:tabs>
        <w:ind w:left="2160" w:hanging="180"/>
      </w:pPr>
      <w:rPr>
        <w:rFonts w:cs="Times New Roman"/>
      </w:rPr>
    </w:lvl>
    <w:lvl w:ilvl="3" w:tplc="AC50FEA0" w:tentative="1">
      <w:start w:val="1"/>
      <w:numFmt w:val="decimal"/>
      <w:lvlText w:val="%4."/>
      <w:lvlJc w:val="left"/>
      <w:pPr>
        <w:tabs>
          <w:tab w:val="num" w:pos="2880"/>
        </w:tabs>
        <w:ind w:left="2880" w:hanging="360"/>
      </w:pPr>
      <w:rPr>
        <w:rFonts w:cs="Times New Roman"/>
      </w:rPr>
    </w:lvl>
    <w:lvl w:ilvl="4" w:tplc="CD0026F6" w:tentative="1">
      <w:start w:val="1"/>
      <w:numFmt w:val="lowerLetter"/>
      <w:lvlText w:val="%5."/>
      <w:lvlJc w:val="left"/>
      <w:pPr>
        <w:tabs>
          <w:tab w:val="num" w:pos="3600"/>
        </w:tabs>
        <w:ind w:left="3600" w:hanging="360"/>
      </w:pPr>
      <w:rPr>
        <w:rFonts w:cs="Times New Roman"/>
      </w:rPr>
    </w:lvl>
    <w:lvl w:ilvl="5" w:tplc="27728EF2" w:tentative="1">
      <w:start w:val="1"/>
      <w:numFmt w:val="lowerRoman"/>
      <w:lvlText w:val="%6."/>
      <w:lvlJc w:val="right"/>
      <w:pPr>
        <w:tabs>
          <w:tab w:val="num" w:pos="4320"/>
        </w:tabs>
        <w:ind w:left="4320" w:hanging="180"/>
      </w:pPr>
      <w:rPr>
        <w:rFonts w:cs="Times New Roman"/>
      </w:rPr>
    </w:lvl>
    <w:lvl w:ilvl="6" w:tplc="7F1CE582" w:tentative="1">
      <w:start w:val="1"/>
      <w:numFmt w:val="decimal"/>
      <w:lvlText w:val="%7."/>
      <w:lvlJc w:val="left"/>
      <w:pPr>
        <w:tabs>
          <w:tab w:val="num" w:pos="5040"/>
        </w:tabs>
        <w:ind w:left="5040" w:hanging="360"/>
      </w:pPr>
      <w:rPr>
        <w:rFonts w:cs="Times New Roman"/>
      </w:rPr>
    </w:lvl>
    <w:lvl w:ilvl="7" w:tplc="6CC2E4B0" w:tentative="1">
      <w:start w:val="1"/>
      <w:numFmt w:val="lowerLetter"/>
      <w:lvlText w:val="%8."/>
      <w:lvlJc w:val="left"/>
      <w:pPr>
        <w:tabs>
          <w:tab w:val="num" w:pos="5760"/>
        </w:tabs>
        <w:ind w:left="5760" w:hanging="360"/>
      </w:pPr>
      <w:rPr>
        <w:rFonts w:cs="Times New Roman"/>
      </w:rPr>
    </w:lvl>
    <w:lvl w:ilvl="8" w:tplc="C3701B66" w:tentative="1">
      <w:start w:val="1"/>
      <w:numFmt w:val="lowerRoman"/>
      <w:lvlText w:val="%9."/>
      <w:lvlJc w:val="right"/>
      <w:pPr>
        <w:tabs>
          <w:tab w:val="num" w:pos="6480"/>
        </w:tabs>
        <w:ind w:left="6480" w:hanging="180"/>
      </w:pPr>
      <w:rPr>
        <w:rFonts w:cs="Times New Roman"/>
      </w:rPr>
    </w:lvl>
  </w:abstractNum>
  <w:abstractNum w:abstractNumId="9">
    <w:nsid w:val="3130367A"/>
    <w:multiLevelType w:val="hybridMultilevel"/>
    <w:tmpl w:val="79E6CEAE"/>
    <w:lvl w:ilvl="0" w:tplc="C6589BAA">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nsid w:val="31CE763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1">
    <w:nsid w:val="335F0B19"/>
    <w:multiLevelType w:val="hybridMultilevel"/>
    <w:tmpl w:val="E26E1F0C"/>
    <w:lvl w:ilvl="0" w:tplc="E432F4EA">
      <w:start w:val="1"/>
      <w:numFmt w:val="bullet"/>
      <w:lvlText w:val="–"/>
      <w:lvlJc w:val="left"/>
      <w:pPr>
        <w:tabs>
          <w:tab w:val="num" w:pos="360"/>
        </w:tabs>
        <w:ind w:left="360" w:hanging="360"/>
      </w:pPr>
      <w:rPr>
        <w:rFonts w:ascii="Arial" w:eastAsia="Times New Roman" w:hAnsi="Arial" w:hint="default"/>
      </w:rPr>
    </w:lvl>
    <w:lvl w:ilvl="1" w:tplc="37843A6E" w:tentative="1">
      <w:start w:val="1"/>
      <w:numFmt w:val="bullet"/>
      <w:lvlText w:val="o"/>
      <w:lvlJc w:val="left"/>
      <w:pPr>
        <w:tabs>
          <w:tab w:val="num" w:pos="900"/>
        </w:tabs>
        <w:ind w:left="900" w:hanging="360"/>
      </w:pPr>
      <w:rPr>
        <w:rFonts w:ascii="Courier New" w:hAnsi="Courier New" w:hint="default"/>
      </w:rPr>
    </w:lvl>
    <w:lvl w:ilvl="2" w:tplc="E360987E" w:tentative="1">
      <w:start w:val="1"/>
      <w:numFmt w:val="bullet"/>
      <w:lvlText w:val=""/>
      <w:lvlJc w:val="left"/>
      <w:pPr>
        <w:tabs>
          <w:tab w:val="num" w:pos="1620"/>
        </w:tabs>
        <w:ind w:left="1620" w:hanging="360"/>
      </w:pPr>
      <w:rPr>
        <w:rFonts w:ascii="Wingdings" w:hAnsi="Wingdings" w:hint="default"/>
      </w:rPr>
    </w:lvl>
    <w:lvl w:ilvl="3" w:tplc="B98EFB12" w:tentative="1">
      <w:start w:val="1"/>
      <w:numFmt w:val="bullet"/>
      <w:lvlText w:val=""/>
      <w:lvlJc w:val="left"/>
      <w:pPr>
        <w:tabs>
          <w:tab w:val="num" w:pos="2340"/>
        </w:tabs>
        <w:ind w:left="2340" w:hanging="360"/>
      </w:pPr>
      <w:rPr>
        <w:rFonts w:ascii="Symbol" w:hAnsi="Symbol" w:hint="default"/>
      </w:rPr>
    </w:lvl>
    <w:lvl w:ilvl="4" w:tplc="99BC5494" w:tentative="1">
      <w:start w:val="1"/>
      <w:numFmt w:val="bullet"/>
      <w:lvlText w:val="o"/>
      <w:lvlJc w:val="left"/>
      <w:pPr>
        <w:tabs>
          <w:tab w:val="num" w:pos="3060"/>
        </w:tabs>
        <w:ind w:left="3060" w:hanging="360"/>
      </w:pPr>
      <w:rPr>
        <w:rFonts w:ascii="Courier New" w:hAnsi="Courier New" w:hint="default"/>
      </w:rPr>
    </w:lvl>
    <w:lvl w:ilvl="5" w:tplc="4738B3D2" w:tentative="1">
      <w:start w:val="1"/>
      <w:numFmt w:val="bullet"/>
      <w:lvlText w:val=""/>
      <w:lvlJc w:val="left"/>
      <w:pPr>
        <w:tabs>
          <w:tab w:val="num" w:pos="3780"/>
        </w:tabs>
        <w:ind w:left="3780" w:hanging="360"/>
      </w:pPr>
      <w:rPr>
        <w:rFonts w:ascii="Wingdings" w:hAnsi="Wingdings" w:hint="default"/>
      </w:rPr>
    </w:lvl>
    <w:lvl w:ilvl="6" w:tplc="119858A0" w:tentative="1">
      <w:start w:val="1"/>
      <w:numFmt w:val="bullet"/>
      <w:lvlText w:val=""/>
      <w:lvlJc w:val="left"/>
      <w:pPr>
        <w:tabs>
          <w:tab w:val="num" w:pos="4500"/>
        </w:tabs>
        <w:ind w:left="4500" w:hanging="360"/>
      </w:pPr>
      <w:rPr>
        <w:rFonts w:ascii="Symbol" w:hAnsi="Symbol" w:hint="default"/>
      </w:rPr>
    </w:lvl>
    <w:lvl w:ilvl="7" w:tplc="8812C25E" w:tentative="1">
      <w:start w:val="1"/>
      <w:numFmt w:val="bullet"/>
      <w:lvlText w:val="o"/>
      <w:lvlJc w:val="left"/>
      <w:pPr>
        <w:tabs>
          <w:tab w:val="num" w:pos="5220"/>
        </w:tabs>
        <w:ind w:left="5220" w:hanging="360"/>
      </w:pPr>
      <w:rPr>
        <w:rFonts w:ascii="Courier New" w:hAnsi="Courier New" w:hint="default"/>
      </w:rPr>
    </w:lvl>
    <w:lvl w:ilvl="8" w:tplc="1FEC25FE" w:tentative="1">
      <w:start w:val="1"/>
      <w:numFmt w:val="bullet"/>
      <w:lvlText w:val=""/>
      <w:lvlJc w:val="left"/>
      <w:pPr>
        <w:tabs>
          <w:tab w:val="num" w:pos="5940"/>
        </w:tabs>
        <w:ind w:left="5940" w:hanging="360"/>
      </w:pPr>
      <w:rPr>
        <w:rFonts w:ascii="Wingdings" w:hAnsi="Wingdings" w:hint="default"/>
      </w:rPr>
    </w:lvl>
  </w:abstractNum>
  <w:abstractNum w:abstractNumId="12">
    <w:nsid w:val="3B461DC1"/>
    <w:multiLevelType w:val="hybridMultilevel"/>
    <w:tmpl w:val="E3D4F92C"/>
    <w:lvl w:ilvl="0" w:tplc="8C4A7286">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3">
    <w:nsid w:val="513A595D"/>
    <w:multiLevelType w:val="hybridMultilevel"/>
    <w:tmpl w:val="046AD590"/>
    <w:lvl w:ilvl="0" w:tplc="EE7A8254">
      <w:start w:val="1"/>
      <w:numFmt w:val="decimal"/>
      <w:lvlText w:val="%1)"/>
      <w:lvlJc w:val="left"/>
      <w:pPr>
        <w:tabs>
          <w:tab w:val="num" w:pos="720"/>
        </w:tabs>
        <w:ind w:left="720" w:hanging="360"/>
      </w:pPr>
      <w:rPr>
        <w:rFonts w:cs="Times New Roman" w:hint="default"/>
        <w:b w:val="0"/>
      </w:rPr>
    </w:lvl>
    <w:lvl w:ilvl="1" w:tplc="5302F012" w:tentative="1">
      <w:start w:val="1"/>
      <w:numFmt w:val="lowerLetter"/>
      <w:lvlText w:val="%2."/>
      <w:lvlJc w:val="left"/>
      <w:pPr>
        <w:tabs>
          <w:tab w:val="num" w:pos="1440"/>
        </w:tabs>
        <w:ind w:left="1440" w:hanging="360"/>
      </w:pPr>
      <w:rPr>
        <w:rFonts w:cs="Times New Roman"/>
      </w:rPr>
    </w:lvl>
    <w:lvl w:ilvl="2" w:tplc="9EEC5D0A" w:tentative="1">
      <w:start w:val="1"/>
      <w:numFmt w:val="lowerRoman"/>
      <w:lvlText w:val="%3."/>
      <w:lvlJc w:val="right"/>
      <w:pPr>
        <w:tabs>
          <w:tab w:val="num" w:pos="2160"/>
        </w:tabs>
        <w:ind w:left="2160" w:hanging="180"/>
      </w:pPr>
      <w:rPr>
        <w:rFonts w:cs="Times New Roman"/>
      </w:rPr>
    </w:lvl>
    <w:lvl w:ilvl="3" w:tplc="DCA09410" w:tentative="1">
      <w:start w:val="1"/>
      <w:numFmt w:val="decimal"/>
      <w:lvlText w:val="%4."/>
      <w:lvlJc w:val="left"/>
      <w:pPr>
        <w:tabs>
          <w:tab w:val="num" w:pos="2880"/>
        </w:tabs>
        <w:ind w:left="2880" w:hanging="360"/>
      </w:pPr>
      <w:rPr>
        <w:rFonts w:cs="Times New Roman"/>
      </w:rPr>
    </w:lvl>
    <w:lvl w:ilvl="4" w:tplc="C2220A8A" w:tentative="1">
      <w:start w:val="1"/>
      <w:numFmt w:val="lowerLetter"/>
      <w:lvlText w:val="%5."/>
      <w:lvlJc w:val="left"/>
      <w:pPr>
        <w:tabs>
          <w:tab w:val="num" w:pos="3600"/>
        </w:tabs>
        <w:ind w:left="3600" w:hanging="360"/>
      </w:pPr>
      <w:rPr>
        <w:rFonts w:cs="Times New Roman"/>
      </w:rPr>
    </w:lvl>
    <w:lvl w:ilvl="5" w:tplc="CC464024" w:tentative="1">
      <w:start w:val="1"/>
      <w:numFmt w:val="lowerRoman"/>
      <w:lvlText w:val="%6."/>
      <w:lvlJc w:val="right"/>
      <w:pPr>
        <w:tabs>
          <w:tab w:val="num" w:pos="4320"/>
        </w:tabs>
        <w:ind w:left="4320" w:hanging="180"/>
      </w:pPr>
      <w:rPr>
        <w:rFonts w:cs="Times New Roman"/>
      </w:rPr>
    </w:lvl>
    <w:lvl w:ilvl="6" w:tplc="F0C8ABE2" w:tentative="1">
      <w:start w:val="1"/>
      <w:numFmt w:val="decimal"/>
      <w:lvlText w:val="%7."/>
      <w:lvlJc w:val="left"/>
      <w:pPr>
        <w:tabs>
          <w:tab w:val="num" w:pos="5040"/>
        </w:tabs>
        <w:ind w:left="5040" w:hanging="360"/>
      </w:pPr>
      <w:rPr>
        <w:rFonts w:cs="Times New Roman"/>
      </w:rPr>
    </w:lvl>
    <w:lvl w:ilvl="7" w:tplc="7FFA1B88" w:tentative="1">
      <w:start w:val="1"/>
      <w:numFmt w:val="lowerLetter"/>
      <w:lvlText w:val="%8."/>
      <w:lvlJc w:val="left"/>
      <w:pPr>
        <w:tabs>
          <w:tab w:val="num" w:pos="5760"/>
        </w:tabs>
        <w:ind w:left="5760" w:hanging="360"/>
      </w:pPr>
      <w:rPr>
        <w:rFonts w:cs="Times New Roman"/>
      </w:rPr>
    </w:lvl>
    <w:lvl w:ilvl="8" w:tplc="912835B2" w:tentative="1">
      <w:start w:val="1"/>
      <w:numFmt w:val="lowerRoman"/>
      <w:lvlText w:val="%9."/>
      <w:lvlJc w:val="right"/>
      <w:pPr>
        <w:tabs>
          <w:tab w:val="num" w:pos="6480"/>
        </w:tabs>
        <w:ind w:left="6480" w:hanging="180"/>
      </w:pPr>
      <w:rPr>
        <w:rFonts w:cs="Times New Roman"/>
      </w:rPr>
    </w:lvl>
  </w:abstractNum>
  <w:abstractNum w:abstractNumId="14">
    <w:nsid w:val="53A932D9"/>
    <w:multiLevelType w:val="hybridMultilevel"/>
    <w:tmpl w:val="F0407E44"/>
    <w:lvl w:ilvl="0" w:tplc="38F0BB04">
      <w:start w:val="1"/>
      <w:numFmt w:val="bullet"/>
      <w:lvlText w:val="–"/>
      <w:lvlJc w:val="left"/>
      <w:pPr>
        <w:tabs>
          <w:tab w:val="num" w:pos="1608"/>
        </w:tabs>
        <w:ind w:left="1608" w:hanging="360"/>
      </w:pPr>
      <w:rPr>
        <w:rFonts w:ascii="Arial" w:eastAsia="Times New Roman" w:hAnsi="Arial" w:hint="default"/>
      </w:rPr>
    </w:lvl>
    <w:lvl w:ilvl="1" w:tplc="04DE00E2" w:tentative="1">
      <w:start w:val="1"/>
      <w:numFmt w:val="bullet"/>
      <w:lvlText w:val="o"/>
      <w:lvlJc w:val="left"/>
      <w:pPr>
        <w:tabs>
          <w:tab w:val="num" w:pos="2148"/>
        </w:tabs>
        <w:ind w:left="2148" w:hanging="360"/>
      </w:pPr>
      <w:rPr>
        <w:rFonts w:ascii="Courier New" w:hAnsi="Courier New" w:hint="default"/>
      </w:rPr>
    </w:lvl>
    <w:lvl w:ilvl="2" w:tplc="27289B30" w:tentative="1">
      <w:start w:val="1"/>
      <w:numFmt w:val="bullet"/>
      <w:lvlText w:val=""/>
      <w:lvlJc w:val="left"/>
      <w:pPr>
        <w:tabs>
          <w:tab w:val="num" w:pos="2868"/>
        </w:tabs>
        <w:ind w:left="2868" w:hanging="360"/>
      </w:pPr>
      <w:rPr>
        <w:rFonts w:ascii="Wingdings" w:hAnsi="Wingdings" w:hint="default"/>
      </w:rPr>
    </w:lvl>
    <w:lvl w:ilvl="3" w:tplc="F79CD146" w:tentative="1">
      <w:start w:val="1"/>
      <w:numFmt w:val="bullet"/>
      <w:lvlText w:val=""/>
      <w:lvlJc w:val="left"/>
      <w:pPr>
        <w:tabs>
          <w:tab w:val="num" w:pos="3588"/>
        </w:tabs>
        <w:ind w:left="3588" w:hanging="360"/>
      </w:pPr>
      <w:rPr>
        <w:rFonts w:ascii="Symbol" w:hAnsi="Symbol" w:hint="default"/>
      </w:rPr>
    </w:lvl>
    <w:lvl w:ilvl="4" w:tplc="23CA5276" w:tentative="1">
      <w:start w:val="1"/>
      <w:numFmt w:val="bullet"/>
      <w:lvlText w:val="o"/>
      <w:lvlJc w:val="left"/>
      <w:pPr>
        <w:tabs>
          <w:tab w:val="num" w:pos="4308"/>
        </w:tabs>
        <w:ind w:left="4308" w:hanging="360"/>
      </w:pPr>
      <w:rPr>
        <w:rFonts w:ascii="Courier New" w:hAnsi="Courier New" w:hint="default"/>
      </w:rPr>
    </w:lvl>
    <w:lvl w:ilvl="5" w:tplc="F78C6730" w:tentative="1">
      <w:start w:val="1"/>
      <w:numFmt w:val="bullet"/>
      <w:lvlText w:val=""/>
      <w:lvlJc w:val="left"/>
      <w:pPr>
        <w:tabs>
          <w:tab w:val="num" w:pos="5028"/>
        </w:tabs>
        <w:ind w:left="5028" w:hanging="360"/>
      </w:pPr>
      <w:rPr>
        <w:rFonts w:ascii="Wingdings" w:hAnsi="Wingdings" w:hint="default"/>
      </w:rPr>
    </w:lvl>
    <w:lvl w:ilvl="6" w:tplc="00226862" w:tentative="1">
      <w:start w:val="1"/>
      <w:numFmt w:val="bullet"/>
      <w:lvlText w:val=""/>
      <w:lvlJc w:val="left"/>
      <w:pPr>
        <w:tabs>
          <w:tab w:val="num" w:pos="5748"/>
        </w:tabs>
        <w:ind w:left="5748" w:hanging="360"/>
      </w:pPr>
      <w:rPr>
        <w:rFonts w:ascii="Symbol" w:hAnsi="Symbol" w:hint="default"/>
      </w:rPr>
    </w:lvl>
    <w:lvl w:ilvl="7" w:tplc="03B0E4A8" w:tentative="1">
      <w:start w:val="1"/>
      <w:numFmt w:val="bullet"/>
      <w:lvlText w:val="o"/>
      <w:lvlJc w:val="left"/>
      <w:pPr>
        <w:tabs>
          <w:tab w:val="num" w:pos="6468"/>
        </w:tabs>
        <w:ind w:left="6468" w:hanging="360"/>
      </w:pPr>
      <w:rPr>
        <w:rFonts w:ascii="Courier New" w:hAnsi="Courier New" w:hint="default"/>
      </w:rPr>
    </w:lvl>
    <w:lvl w:ilvl="8" w:tplc="C5DAF226" w:tentative="1">
      <w:start w:val="1"/>
      <w:numFmt w:val="bullet"/>
      <w:lvlText w:val=""/>
      <w:lvlJc w:val="left"/>
      <w:pPr>
        <w:tabs>
          <w:tab w:val="num" w:pos="7188"/>
        </w:tabs>
        <w:ind w:left="7188" w:hanging="360"/>
      </w:pPr>
      <w:rPr>
        <w:rFonts w:ascii="Wingdings" w:hAnsi="Wingdings" w:hint="default"/>
      </w:rPr>
    </w:lvl>
  </w:abstractNum>
  <w:abstractNum w:abstractNumId="15">
    <w:nsid w:val="59A83FFB"/>
    <w:multiLevelType w:val="hybridMultilevel"/>
    <w:tmpl w:val="1BD4EAC2"/>
    <w:lvl w:ilvl="0" w:tplc="D6448050">
      <w:start w:val="1"/>
      <w:numFmt w:val="lowerLetter"/>
      <w:lvlText w:val="%1)"/>
      <w:lvlJc w:val="left"/>
      <w:pPr>
        <w:ind w:left="182" w:firstLine="528"/>
      </w:pPr>
      <w:rPr>
        <w:rFonts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6">
    <w:nsid w:val="5DAE1459"/>
    <w:multiLevelType w:val="hybridMultilevel"/>
    <w:tmpl w:val="FC4210AE"/>
    <w:lvl w:ilvl="0" w:tplc="D71A8F0A">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6B561535"/>
    <w:multiLevelType w:val="singleLevel"/>
    <w:tmpl w:val="04050013"/>
    <w:lvl w:ilvl="0">
      <w:start w:val="1"/>
      <w:numFmt w:val="upperRoman"/>
      <w:lvlText w:val="%1."/>
      <w:lvlJc w:val="left"/>
      <w:pPr>
        <w:tabs>
          <w:tab w:val="num" w:pos="720"/>
        </w:tabs>
        <w:ind w:left="720" w:hanging="720"/>
      </w:pPr>
      <w:rPr>
        <w:rFonts w:cs="Times New Roman" w:hint="default"/>
      </w:rPr>
    </w:lvl>
  </w:abstractNum>
  <w:abstractNum w:abstractNumId="18">
    <w:nsid w:val="7FB93A3F"/>
    <w:multiLevelType w:val="hybridMultilevel"/>
    <w:tmpl w:val="2BDAC052"/>
    <w:lvl w:ilvl="0" w:tplc="2B56CFF4">
      <w:start w:val="1"/>
      <w:numFmt w:val="lowerLetter"/>
      <w:lvlText w:val="%1)"/>
      <w:lvlJc w:val="left"/>
      <w:pPr>
        <w:tabs>
          <w:tab w:val="num" w:pos="720"/>
        </w:tabs>
        <w:ind w:left="720" w:hanging="360"/>
      </w:pPr>
      <w:rPr>
        <w:rFonts w:cs="Times New Roman" w:hint="default"/>
      </w:rPr>
    </w:lvl>
    <w:lvl w:ilvl="1" w:tplc="7DE2B18C" w:tentative="1">
      <w:start w:val="1"/>
      <w:numFmt w:val="lowerLetter"/>
      <w:lvlText w:val="%2."/>
      <w:lvlJc w:val="left"/>
      <w:pPr>
        <w:tabs>
          <w:tab w:val="num" w:pos="1440"/>
        </w:tabs>
        <w:ind w:left="1440" w:hanging="360"/>
      </w:pPr>
      <w:rPr>
        <w:rFonts w:cs="Times New Roman"/>
      </w:rPr>
    </w:lvl>
    <w:lvl w:ilvl="2" w:tplc="F6D27D92" w:tentative="1">
      <w:start w:val="1"/>
      <w:numFmt w:val="lowerRoman"/>
      <w:lvlText w:val="%3."/>
      <w:lvlJc w:val="right"/>
      <w:pPr>
        <w:tabs>
          <w:tab w:val="num" w:pos="2160"/>
        </w:tabs>
        <w:ind w:left="2160" w:hanging="180"/>
      </w:pPr>
      <w:rPr>
        <w:rFonts w:cs="Times New Roman"/>
      </w:rPr>
    </w:lvl>
    <w:lvl w:ilvl="3" w:tplc="E36C46A0" w:tentative="1">
      <w:start w:val="1"/>
      <w:numFmt w:val="decimal"/>
      <w:lvlText w:val="%4."/>
      <w:lvlJc w:val="left"/>
      <w:pPr>
        <w:tabs>
          <w:tab w:val="num" w:pos="2880"/>
        </w:tabs>
        <w:ind w:left="2880" w:hanging="360"/>
      </w:pPr>
      <w:rPr>
        <w:rFonts w:cs="Times New Roman"/>
      </w:rPr>
    </w:lvl>
    <w:lvl w:ilvl="4" w:tplc="FFE6E07C" w:tentative="1">
      <w:start w:val="1"/>
      <w:numFmt w:val="lowerLetter"/>
      <w:lvlText w:val="%5."/>
      <w:lvlJc w:val="left"/>
      <w:pPr>
        <w:tabs>
          <w:tab w:val="num" w:pos="3600"/>
        </w:tabs>
        <w:ind w:left="3600" w:hanging="360"/>
      </w:pPr>
      <w:rPr>
        <w:rFonts w:cs="Times New Roman"/>
      </w:rPr>
    </w:lvl>
    <w:lvl w:ilvl="5" w:tplc="9CFAD3F8" w:tentative="1">
      <w:start w:val="1"/>
      <w:numFmt w:val="lowerRoman"/>
      <w:lvlText w:val="%6."/>
      <w:lvlJc w:val="right"/>
      <w:pPr>
        <w:tabs>
          <w:tab w:val="num" w:pos="4320"/>
        </w:tabs>
        <w:ind w:left="4320" w:hanging="180"/>
      </w:pPr>
      <w:rPr>
        <w:rFonts w:cs="Times New Roman"/>
      </w:rPr>
    </w:lvl>
    <w:lvl w:ilvl="6" w:tplc="5B1234FE" w:tentative="1">
      <w:start w:val="1"/>
      <w:numFmt w:val="decimal"/>
      <w:lvlText w:val="%7."/>
      <w:lvlJc w:val="left"/>
      <w:pPr>
        <w:tabs>
          <w:tab w:val="num" w:pos="5040"/>
        </w:tabs>
        <w:ind w:left="5040" w:hanging="360"/>
      </w:pPr>
      <w:rPr>
        <w:rFonts w:cs="Times New Roman"/>
      </w:rPr>
    </w:lvl>
    <w:lvl w:ilvl="7" w:tplc="7C9CDDF8" w:tentative="1">
      <w:start w:val="1"/>
      <w:numFmt w:val="lowerLetter"/>
      <w:lvlText w:val="%8."/>
      <w:lvlJc w:val="left"/>
      <w:pPr>
        <w:tabs>
          <w:tab w:val="num" w:pos="5760"/>
        </w:tabs>
        <w:ind w:left="5760" w:hanging="360"/>
      </w:pPr>
      <w:rPr>
        <w:rFonts w:cs="Times New Roman"/>
      </w:rPr>
    </w:lvl>
    <w:lvl w:ilvl="8" w:tplc="0F30FD34"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14"/>
  </w:num>
  <w:num w:numId="4">
    <w:abstractNumId w:val="11"/>
  </w:num>
  <w:num w:numId="5">
    <w:abstractNumId w:val="8"/>
  </w:num>
  <w:num w:numId="6">
    <w:abstractNumId w:val="18"/>
  </w:num>
  <w:num w:numId="7">
    <w:abstractNumId w:val="4"/>
  </w:num>
  <w:num w:numId="8">
    <w:abstractNumId w:val="0"/>
  </w:num>
  <w:num w:numId="9">
    <w:abstractNumId w:val="13"/>
  </w:num>
  <w:num w:numId="10">
    <w:abstractNumId w:val="1"/>
  </w:num>
  <w:num w:numId="11">
    <w:abstractNumId w:val="6"/>
  </w:num>
  <w:num w:numId="12">
    <w:abstractNumId w:val="3"/>
  </w:num>
  <w:num w:numId="13">
    <w:abstractNumId w:val="10"/>
  </w:num>
  <w:num w:numId="14">
    <w:abstractNumId w:val="17"/>
  </w:num>
  <w:num w:numId="15">
    <w:abstractNumId w:val="16"/>
  </w:num>
  <w:num w:numId="16">
    <w:abstractNumId w:val="9"/>
  </w:num>
  <w:num w:numId="17">
    <w:abstractNumId w:val="2"/>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589"/>
    <w:rsid w:val="0000430E"/>
    <w:rsid w:val="0001770C"/>
    <w:rsid w:val="000253B8"/>
    <w:rsid w:val="00035F69"/>
    <w:rsid w:val="000447F1"/>
    <w:rsid w:val="0006461B"/>
    <w:rsid w:val="00075E46"/>
    <w:rsid w:val="000761F2"/>
    <w:rsid w:val="00091AA7"/>
    <w:rsid w:val="000B3FE6"/>
    <w:rsid w:val="001005A3"/>
    <w:rsid w:val="00113BF1"/>
    <w:rsid w:val="00123839"/>
    <w:rsid w:val="00136EF9"/>
    <w:rsid w:val="0014107C"/>
    <w:rsid w:val="00170DCB"/>
    <w:rsid w:val="001A2C0C"/>
    <w:rsid w:val="001E1BE5"/>
    <w:rsid w:val="001F65DC"/>
    <w:rsid w:val="0026676C"/>
    <w:rsid w:val="00270264"/>
    <w:rsid w:val="00284F2C"/>
    <w:rsid w:val="002A03A9"/>
    <w:rsid w:val="002D110A"/>
    <w:rsid w:val="002E3E5C"/>
    <w:rsid w:val="00302A33"/>
    <w:rsid w:val="00311D05"/>
    <w:rsid w:val="0031531B"/>
    <w:rsid w:val="00325D5D"/>
    <w:rsid w:val="0036698E"/>
    <w:rsid w:val="003D3F91"/>
    <w:rsid w:val="003E5494"/>
    <w:rsid w:val="004801CB"/>
    <w:rsid w:val="00493210"/>
    <w:rsid w:val="00497620"/>
    <w:rsid w:val="004B0EA7"/>
    <w:rsid w:val="004E1731"/>
    <w:rsid w:val="004F635E"/>
    <w:rsid w:val="0050463C"/>
    <w:rsid w:val="005342C0"/>
    <w:rsid w:val="00555DE5"/>
    <w:rsid w:val="00582052"/>
    <w:rsid w:val="005930F4"/>
    <w:rsid w:val="00597FCE"/>
    <w:rsid w:val="005B5839"/>
    <w:rsid w:val="005B74C8"/>
    <w:rsid w:val="005E4E9A"/>
    <w:rsid w:val="005E5AF1"/>
    <w:rsid w:val="005E61D3"/>
    <w:rsid w:val="0060054E"/>
    <w:rsid w:val="00600AEE"/>
    <w:rsid w:val="00635FDE"/>
    <w:rsid w:val="0064038D"/>
    <w:rsid w:val="00682ACD"/>
    <w:rsid w:val="006979BB"/>
    <w:rsid w:val="006A3CB7"/>
    <w:rsid w:val="006B661F"/>
    <w:rsid w:val="006E0046"/>
    <w:rsid w:val="006F160C"/>
    <w:rsid w:val="006F640A"/>
    <w:rsid w:val="00714560"/>
    <w:rsid w:val="00743EEC"/>
    <w:rsid w:val="00763C25"/>
    <w:rsid w:val="00764BCA"/>
    <w:rsid w:val="00766E07"/>
    <w:rsid w:val="00780FEA"/>
    <w:rsid w:val="007B2650"/>
    <w:rsid w:val="007B6C9F"/>
    <w:rsid w:val="007D5F1A"/>
    <w:rsid w:val="007F7045"/>
    <w:rsid w:val="00800A92"/>
    <w:rsid w:val="00827AB5"/>
    <w:rsid w:val="00847C0D"/>
    <w:rsid w:val="00870F82"/>
    <w:rsid w:val="00876818"/>
    <w:rsid w:val="00877755"/>
    <w:rsid w:val="00884F5F"/>
    <w:rsid w:val="008A6DB0"/>
    <w:rsid w:val="008B0532"/>
    <w:rsid w:val="008B2A62"/>
    <w:rsid w:val="008B76D2"/>
    <w:rsid w:val="008E159B"/>
    <w:rsid w:val="008F78C1"/>
    <w:rsid w:val="0090442F"/>
    <w:rsid w:val="00916C87"/>
    <w:rsid w:val="00921589"/>
    <w:rsid w:val="0094477A"/>
    <w:rsid w:val="00947E58"/>
    <w:rsid w:val="00997092"/>
    <w:rsid w:val="009B234E"/>
    <w:rsid w:val="009C2A0A"/>
    <w:rsid w:val="009F415E"/>
    <w:rsid w:val="00A133EE"/>
    <w:rsid w:val="00A413EB"/>
    <w:rsid w:val="00A50D67"/>
    <w:rsid w:val="00A52C51"/>
    <w:rsid w:val="00A52CDB"/>
    <w:rsid w:val="00A716E6"/>
    <w:rsid w:val="00A81559"/>
    <w:rsid w:val="00B666A5"/>
    <w:rsid w:val="00B74310"/>
    <w:rsid w:val="00B81751"/>
    <w:rsid w:val="00B90E08"/>
    <w:rsid w:val="00B94CE1"/>
    <w:rsid w:val="00BA252A"/>
    <w:rsid w:val="00BA26B1"/>
    <w:rsid w:val="00BA30BA"/>
    <w:rsid w:val="00BD21C6"/>
    <w:rsid w:val="00BF48D0"/>
    <w:rsid w:val="00BF50DC"/>
    <w:rsid w:val="00C36008"/>
    <w:rsid w:val="00C42A28"/>
    <w:rsid w:val="00C8687B"/>
    <w:rsid w:val="00CA47C8"/>
    <w:rsid w:val="00CF0208"/>
    <w:rsid w:val="00CF6756"/>
    <w:rsid w:val="00D336B7"/>
    <w:rsid w:val="00D43553"/>
    <w:rsid w:val="00D708DB"/>
    <w:rsid w:val="00D8153D"/>
    <w:rsid w:val="00DA12D2"/>
    <w:rsid w:val="00DB6F5E"/>
    <w:rsid w:val="00DC4987"/>
    <w:rsid w:val="00DC55E4"/>
    <w:rsid w:val="00DE1784"/>
    <w:rsid w:val="00DF2C3A"/>
    <w:rsid w:val="00DF79D7"/>
    <w:rsid w:val="00E065C9"/>
    <w:rsid w:val="00E31BF2"/>
    <w:rsid w:val="00E55421"/>
    <w:rsid w:val="00E67E2B"/>
    <w:rsid w:val="00E92243"/>
    <w:rsid w:val="00EB34C4"/>
    <w:rsid w:val="00EB4411"/>
    <w:rsid w:val="00EB583C"/>
    <w:rsid w:val="00EE08BE"/>
    <w:rsid w:val="00EE4AC5"/>
    <w:rsid w:val="00F3005F"/>
    <w:rsid w:val="00F56F63"/>
    <w:rsid w:val="00F71B0D"/>
    <w:rsid w:val="00F836B3"/>
    <w:rsid w:val="00F84424"/>
    <w:rsid w:val="00FA0D29"/>
    <w:rsid w:val="00FC09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044207"/>
  <w15:docId w15:val="{23C497C6-B552-4D90-8B0F-7308977E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13EB"/>
    <w:rPr>
      <w:sz w:val="24"/>
      <w:szCs w:val="24"/>
    </w:rPr>
  </w:style>
  <w:style w:type="paragraph" w:styleId="Nadpis1">
    <w:name w:val="heading 1"/>
    <w:basedOn w:val="Normln"/>
    <w:next w:val="Normln"/>
    <w:link w:val="Nadpis1Char"/>
    <w:uiPriority w:val="99"/>
    <w:qFormat/>
    <w:rsid w:val="00A413EB"/>
    <w:pPr>
      <w:keepNext/>
      <w:ind w:firstLine="708"/>
      <w:jc w:val="both"/>
      <w:outlineLvl w:val="0"/>
    </w:pPr>
    <w:rPr>
      <w:rFonts w:ascii="Arial" w:hAnsi="Arial"/>
      <w:i/>
      <w:sz w:val="22"/>
    </w:rPr>
  </w:style>
  <w:style w:type="paragraph" w:styleId="Nadpis2">
    <w:name w:val="heading 2"/>
    <w:basedOn w:val="Normln"/>
    <w:next w:val="Normln"/>
    <w:link w:val="Nadpis2Char"/>
    <w:uiPriority w:val="99"/>
    <w:qFormat/>
    <w:rsid w:val="00A413EB"/>
    <w:pPr>
      <w:keepNext/>
      <w:jc w:val="center"/>
      <w:outlineLvl w:val="1"/>
    </w:pPr>
    <w:rPr>
      <w:b/>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96B37"/>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296B37"/>
    <w:rPr>
      <w:rFonts w:ascii="Cambria" w:eastAsia="Times New Roman" w:hAnsi="Cambria" w:cs="Times New Roman"/>
      <w:b/>
      <w:bCs/>
      <w:i/>
      <w:iCs/>
      <w:sz w:val="28"/>
      <w:szCs w:val="28"/>
    </w:rPr>
  </w:style>
  <w:style w:type="paragraph" w:styleId="Zkladntextodsazen2">
    <w:name w:val="Body Text Indent 2"/>
    <w:basedOn w:val="Normln"/>
    <w:link w:val="Zkladntextodsazen2Char"/>
    <w:uiPriority w:val="99"/>
    <w:semiHidden/>
    <w:rsid w:val="00A413EB"/>
    <w:pPr>
      <w:spacing w:line="360" w:lineRule="auto"/>
      <w:ind w:firstLine="709"/>
      <w:jc w:val="both"/>
    </w:pPr>
  </w:style>
  <w:style w:type="character" w:customStyle="1" w:styleId="Zkladntextodsazen2Char">
    <w:name w:val="Základní text odsazený 2 Char"/>
    <w:link w:val="Zkladntextodsazen2"/>
    <w:uiPriority w:val="99"/>
    <w:semiHidden/>
    <w:rsid w:val="00296B37"/>
    <w:rPr>
      <w:sz w:val="24"/>
      <w:szCs w:val="24"/>
    </w:rPr>
  </w:style>
  <w:style w:type="paragraph" w:styleId="Zkladntext">
    <w:name w:val="Body Text"/>
    <w:basedOn w:val="Normln"/>
    <w:link w:val="ZkladntextChar"/>
    <w:uiPriority w:val="99"/>
    <w:semiHidden/>
    <w:rsid w:val="00A413EB"/>
    <w:pPr>
      <w:jc w:val="both"/>
    </w:pPr>
    <w:rPr>
      <w:rFonts w:ascii="Arial" w:hAnsi="Arial"/>
      <w:sz w:val="22"/>
    </w:rPr>
  </w:style>
  <w:style w:type="character" w:customStyle="1" w:styleId="ZkladntextChar">
    <w:name w:val="Základní text Char"/>
    <w:link w:val="Zkladntext"/>
    <w:uiPriority w:val="99"/>
    <w:semiHidden/>
    <w:rsid w:val="00296B37"/>
    <w:rPr>
      <w:sz w:val="24"/>
      <w:szCs w:val="24"/>
    </w:rPr>
  </w:style>
  <w:style w:type="paragraph" w:styleId="Zkladntextodsazen3">
    <w:name w:val="Body Text Indent 3"/>
    <w:basedOn w:val="Normln"/>
    <w:link w:val="Zkladntextodsazen3Char"/>
    <w:uiPriority w:val="99"/>
    <w:semiHidden/>
    <w:rsid w:val="00A413EB"/>
    <w:pPr>
      <w:ind w:firstLine="709"/>
      <w:jc w:val="both"/>
    </w:pPr>
  </w:style>
  <w:style w:type="character" w:customStyle="1" w:styleId="Zkladntextodsazen3Char">
    <w:name w:val="Základní text odsazený 3 Char"/>
    <w:link w:val="Zkladntextodsazen3"/>
    <w:uiPriority w:val="99"/>
    <w:semiHidden/>
    <w:rsid w:val="00296B37"/>
    <w:rPr>
      <w:sz w:val="16"/>
      <w:szCs w:val="16"/>
    </w:rPr>
  </w:style>
  <w:style w:type="character" w:styleId="Odkaznakoment">
    <w:name w:val="annotation reference"/>
    <w:uiPriority w:val="99"/>
    <w:semiHidden/>
    <w:rsid w:val="00A413EB"/>
    <w:rPr>
      <w:rFonts w:cs="Times New Roman"/>
      <w:sz w:val="16"/>
    </w:rPr>
  </w:style>
  <w:style w:type="paragraph" w:styleId="Textkomente">
    <w:name w:val="annotation text"/>
    <w:basedOn w:val="Normln"/>
    <w:link w:val="TextkomenteChar"/>
    <w:uiPriority w:val="99"/>
    <w:semiHidden/>
    <w:rsid w:val="00A413EB"/>
    <w:rPr>
      <w:sz w:val="20"/>
      <w:szCs w:val="20"/>
    </w:rPr>
  </w:style>
  <w:style w:type="character" w:customStyle="1" w:styleId="TextkomenteChar">
    <w:name w:val="Text komentáře Char"/>
    <w:link w:val="Textkomente"/>
    <w:uiPriority w:val="99"/>
    <w:semiHidden/>
    <w:rsid w:val="00296B37"/>
    <w:rPr>
      <w:sz w:val="20"/>
      <w:szCs w:val="20"/>
    </w:rPr>
  </w:style>
  <w:style w:type="paragraph" w:styleId="Pedmtkomente">
    <w:name w:val="annotation subject"/>
    <w:basedOn w:val="Textkomente"/>
    <w:next w:val="Textkomente"/>
    <w:link w:val="PedmtkomenteChar"/>
    <w:uiPriority w:val="99"/>
    <w:semiHidden/>
    <w:rsid w:val="00A413EB"/>
    <w:rPr>
      <w:b/>
      <w:bCs/>
    </w:rPr>
  </w:style>
  <w:style w:type="character" w:customStyle="1" w:styleId="PedmtkomenteChar">
    <w:name w:val="Předmět komentáře Char"/>
    <w:link w:val="Pedmtkomente"/>
    <w:uiPriority w:val="99"/>
    <w:semiHidden/>
    <w:rsid w:val="00296B37"/>
    <w:rPr>
      <w:b/>
      <w:bCs/>
      <w:sz w:val="20"/>
      <w:szCs w:val="20"/>
    </w:rPr>
  </w:style>
  <w:style w:type="paragraph" w:styleId="Textbubliny">
    <w:name w:val="Balloon Text"/>
    <w:basedOn w:val="Normln"/>
    <w:link w:val="TextbublinyChar"/>
    <w:uiPriority w:val="99"/>
    <w:semiHidden/>
    <w:rsid w:val="00A413EB"/>
    <w:rPr>
      <w:rFonts w:ascii="Tahoma" w:hAnsi="Tahoma" w:cs="Tahoma"/>
      <w:sz w:val="16"/>
      <w:szCs w:val="16"/>
    </w:rPr>
  </w:style>
  <w:style w:type="character" w:customStyle="1" w:styleId="TextbublinyChar">
    <w:name w:val="Text bubliny Char"/>
    <w:link w:val="Textbubliny"/>
    <w:uiPriority w:val="99"/>
    <w:semiHidden/>
    <w:rsid w:val="00296B37"/>
    <w:rPr>
      <w:sz w:val="0"/>
      <w:szCs w:val="0"/>
    </w:rPr>
  </w:style>
  <w:style w:type="paragraph" w:styleId="Zpat">
    <w:name w:val="footer"/>
    <w:basedOn w:val="Normln"/>
    <w:link w:val="ZpatChar"/>
    <w:uiPriority w:val="99"/>
    <w:semiHidden/>
    <w:rsid w:val="00A413EB"/>
    <w:pPr>
      <w:tabs>
        <w:tab w:val="center" w:pos="4536"/>
        <w:tab w:val="right" w:pos="9072"/>
      </w:tabs>
    </w:pPr>
  </w:style>
  <w:style w:type="character" w:customStyle="1" w:styleId="ZpatChar">
    <w:name w:val="Zápatí Char"/>
    <w:link w:val="Zpat"/>
    <w:uiPriority w:val="99"/>
    <w:semiHidden/>
    <w:rsid w:val="00296B37"/>
    <w:rPr>
      <w:sz w:val="24"/>
      <w:szCs w:val="24"/>
    </w:rPr>
  </w:style>
  <w:style w:type="character" w:styleId="slostrnky">
    <w:name w:val="page number"/>
    <w:uiPriority w:val="99"/>
    <w:semiHidden/>
    <w:rsid w:val="00A413EB"/>
    <w:rPr>
      <w:rFonts w:cs="Times New Roman"/>
    </w:rPr>
  </w:style>
  <w:style w:type="paragraph" w:customStyle="1" w:styleId="Char">
    <w:name w:val="Char"/>
    <w:basedOn w:val="Normln"/>
    <w:uiPriority w:val="99"/>
    <w:rsid w:val="00A413EB"/>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semiHidden/>
    <w:rsid w:val="00A413EB"/>
    <w:pPr>
      <w:spacing w:after="120"/>
      <w:ind w:left="283"/>
    </w:pPr>
  </w:style>
  <w:style w:type="character" w:customStyle="1" w:styleId="ZkladntextodsazenChar">
    <w:name w:val="Základní text odsazený Char"/>
    <w:link w:val="Zkladntextodsazen"/>
    <w:uiPriority w:val="99"/>
    <w:semiHidden/>
    <w:rsid w:val="00296B37"/>
    <w:rPr>
      <w:sz w:val="24"/>
      <w:szCs w:val="24"/>
    </w:rPr>
  </w:style>
  <w:style w:type="paragraph" w:styleId="Zhlav">
    <w:name w:val="header"/>
    <w:basedOn w:val="Normln"/>
    <w:link w:val="ZhlavChar"/>
    <w:uiPriority w:val="99"/>
    <w:semiHidden/>
    <w:rsid w:val="00A413EB"/>
    <w:pPr>
      <w:tabs>
        <w:tab w:val="center" w:pos="4536"/>
        <w:tab w:val="right" w:pos="9072"/>
      </w:tabs>
    </w:pPr>
  </w:style>
  <w:style w:type="character" w:customStyle="1" w:styleId="ZhlavChar">
    <w:name w:val="Záhlaví Char"/>
    <w:link w:val="Zhlav"/>
    <w:uiPriority w:val="99"/>
    <w:semiHidden/>
    <w:rsid w:val="00296B37"/>
    <w:rPr>
      <w:sz w:val="24"/>
      <w:szCs w:val="24"/>
    </w:rPr>
  </w:style>
  <w:style w:type="paragraph" w:customStyle="1" w:styleId="nadpisvyhlky">
    <w:name w:val="nadpis vyhlášky"/>
    <w:basedOn w:val="Normln"/>
    <w:next w:val="Normln"/>
    <w:uiPriority w:val="99"/>
    <w:rsid w:val="00876818"/>
    <w:pPr>
      <w:keepNext/>
      <w:keepLines/>
      <w:autoSpaceDE w:val="0"/>
      <w:autoSpaceDN w:val="0"/>
      <w:spacing w:before="120"/>
      <w:jc w:val="center"/>
      <w:outlineLvl w:val="0"/>
    </w:pPr>
    <w:rPr>
      <w:b/>
      <w:bCs/>
    </w:rPr>
  </w:style>
  <w:style w:type="character" w:styleId="Hypertextovodkaz">
    <w:name w:val="Hyperlink"/>
    <w:uiPriority w:val="99"/>
    <w:rsid w:val="00DC4987"/>
    <w:rPr>
      <w:rFonts w:cs="Times New Roman"/>
      <w:color w:val="0563C1"/>
      <w:u w:val="single"/>
    </w:rPr>
  </w:style>
  <w:style w:type="paragraph" w:styleId="Revize">
    <w:name w:val="Revision"/>
    <w:hidden/>
    <w:uiPriority w:val="99"/>
    <w:semiHidden/>
    <w:rsid w:val="00C42A28"/>
    <w:rPr>
      <w:sz w:val="24"/>
      <w:szCs w:val="24"/>
    </w:rPr>
  </w:style>
  <w:style w:type="paragraph" w:styleId="Odstavecseseznamem">
    <w:name w:val="List Paragraph"/>
    <w:basedOn w:val="Normln"/>
    <w:uiPriority w:val="99"/>
    <w:qFormat/>
    <w:rsid w:val="008A6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21453">
      <w:marLeft w:val="0"/>
      <w:marRight w:val="0"/>
      <w:marTop w:val="0"/>
      <w:marBottom w:val="0"/>
      <w:divBdr>
        <w:top w:val="none" w:sz="0" w:space="0" w:color="auto"/>
        <w:left w:val="none" w:sz="0" w:space="0" w:color="auto"/>
        <w:bottom w:val="none" w:sz="0" w:space="0" w:color="auto"/>
        <w:right w:val="none" w:sz="0" w:space="0" w:color="auto"/>
      </w:divBdr>
    </w:div>
    <w:div w:id="1832721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10c__x00ed_slo_x0020_protokolu xmlns="6007090a-2bc1-489e-b160-84f453b666cb" xsi:nil="true"/>
    <Bod_x0020_jedn_x00e1_n_x00ed_ xmlns="6007090a-2bc1-489e-b160-84f453b666cb">1</Bod_x0020_jedn_x00e1_n_x00ed_>
    <Odbor xmlns="6007090a-2bc1-489e-b160-84f453b666cb">605</Odbor>
    <Obsah xmlns="6007090a-2bc1-489e-b160-84f453b666cb">Strategie spektra</Obsah>
    <Datum_x0020_zased_x00e1_n_x00ed_ xmlns="6007090a-2bc1-489e-b160-84f453b666cb">2014-05-28T12:00:00+00:00</Datum_x0020_zased_x00e1_n_x00ed_>
    <Stav_x0020_projedn_x00e1_v_x00e1_n_x00ed_ xmlns="6007090a-2bc1-489e-b160-84f453b666cb">souhlas s předložením do meziresortního přip.řízení</Stav_x0020_projedn_x00e1_v_x00e1_n_x00ed_>
    <_x010d_j xmlns="6007090a-2bc1-489e-b160-84f453b666cb">2014.22</_x010d_j>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30DE1220B3BC4D97A59BA3C0A89C09" ma:contentTypeVersion="7" ma:contentTypeDescription="Vytvoří nový dokument" ma:contentTypeScope="" ma:versionID="fb3f8e7aa2bb4b82c7b889fbd9f9d090">
  <xsd:schema xmlns:xsd="http://www.w3.org/2001/XMLSchema" xmlns:xs="http://www.w3.org/2001/XMLSchema" xmlns:p="http://schemas.microsoft.com/office/2006/metadata/properties" xmlns:ns2="6007090a-2bc1-489e-b160-84f453b666cb" targetNamespace="http://schemas.microsoft.com/office/2006/metadata/properties" ma:root="true" ma:fieldsID="5e0ad27ed95580fee7220ab34567e1d3" ns2:_="">
    <xsd:import namespace="6007090a-2bc1-489e-b160-84f453b666cb"/>
    <xsd:element name="properties">
      <xsd:complexType>
        <xsd:sequence>
          <xsd:element name="documentManagement">
            <xsd:complexType>
              <xsd:all>
                <xsd:element ref="ns2:Bod_x0020_jedn_x00e1_n_x00ed_" minOccurs="0"/>
                <xsd:element ref="ns2:_x010d_j" minOccurs="0"/>
                <xsd:element ref="ns2:Obsah" minOccurs="0"/>
                <xsd:element ref="ns2:Stav_x0020_projedn_x00e1_v_x00e1_n_x00ed_" minOccurs="0"/>
                <xsd:element ref="ns2:Odbor" minOccurs="0"/>
                <xsd:element ref="ns2:_x010c__x00ed_slo_x0020_protokolu" minOccurs="0"/>
                <xsd:element ref="ns2:Datum_x0020_zased_x00e1_n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7090a-2bc1-489e-b160-84f453b666cb" elementFormDefault="qualified">
    <xsd:import namespace="http://schemas.microsoft.com/office/2006/documentManagement/types"/>
    <xsd:import namespace="http://schemas.microsoft.com/office/infopath/2007/PartnerControls"/>
    <xsd:element name="Bod_x0020_jedn_x00e1_n_x00ed_" ma:index="8" nillable="true" ma:displayName="Bod jednání" ma:internalName="Bod_x0020_jedn_x00e1_n_x00ed_">
      <xsd:simpleType>
        <xsd:restriction base="dms:Text"/>
      </xsd:simpleType>
    </xsd:element>
    <xsd:element name="_x010d_j" ma:index="9" nillable="true" ma:displayName="Poř.č.zasedání" ma:internalName="_x010d_j">
      <xsd:simpleType>
        <xsd:restriction base="dms:Text"/>
      </xsd:simpleType>
    </xsd:element>
    <xsd:element name="Obsah" ma:index="10" nillable="true" ma:displayName="Obsah" ma:default="§ 127 ZEK" ma:format="Dropdown" ma:internalName="Obsah">
      <xsd:simpleType>
        <xsd:union memberTypes="dms:Text">
          <xsd:simpleType>
            <xsd:restriction base="dms:Choice">
              <xsd:enumeration value="§ 127 ZEK"/>
              <xsd:enumeration value="§ 129 ZEK"/>
              <xsd:enumeration value="§ 22 ZEK"/>
              <xsd:enumeration value="§ 35 ZEK"/>
              <xsd:enumeration value="§ 51 ZEK"/>
              <xsd:enumeration value="§ 80 odst.3 ZEK"/>
              <xsd:enumeration value="28 GHz"/>
              <xsd:enumeration value="3,5 GHz"/>
              <xsd:enumeration value="3,6 GHz"/>
              <xsd:enumeration value="3,6-3,8 GHz"/>
              <xsd:enumeration value="3S"/>
              <xsd:enumeration value="410-430 MHz"/>
              <xsd:enumeration value="450 MHz"/>
              <xsd:enumeration value="450-470 MHz"/>
              <xsd:enumeration value="71-86 GHz"/>
              <xsd:enumeration value="900-1800 MHz"/>
              <xsd:enumeration value="ADSL Start"/>
              <xsd:enumeration value="ADSL zrušení CEN"/>
              <xsd:enumeration value="Analýzy trhů různé"/>
              <xsd:enumeration value="ART - Harmonogram"/>
              <xsd:enumeration value="ART - metodika"/>
              <xsd:enumeration value="ART - notifikace"/>
              <xsd:enumeration value="ART 1"/>
              <xsd:enumeration value="ART 1 nový"/>
              <xsd:enumeration value="ART 10"/>
              <xsd:enumeration value="ART 11"/>
              <xsd:enumeration value="ART 12"/>
              <xsd:enumeration value="ART 13"/>
              <xsd:enumeration value="ART 13-14"/>
              <xsd:enumeration value="ART 14"/>
              <xsd:enumeration value="ART 15"/>
              <xsd:enumeration value="ART 16"/>
              <xsd:enumeration value="ART 17"/>
              <xsd:enumeration value="ART 18"/>
              <xsd:enumeration value="ART 2"/>
              <xsd:enumeration value="ART 2 nový"/>
              <xsd:enumeration value="ART 3"/>
              <xsd:enumeration value="ART 3 nový"/>
              <xsd:enumeration value="ART 3, 7 dopady"/>
              <xsd:enumeration value="ART 4"/>
              <xsd:enumeration value="ART 4 nový"/>
              <xsd:enumeration value="ART 5"/>
              <xsd:enumeration value="ART 5 nový"/>
              <xsd:enumeration value="ART 5,6 zdrojová data"/>
              <xsd:enumeration value="ART 6"/>
              <xsd:enumeration value="ART 6 nový"/>
              <xsd:enumeration value="ART 7"/>
              <xsd:enumeration value="ART 7 nový"/>
              <xsd:enumeration value="ART 7,13,14 zdrojová data"/>
              <xsd:enumeration value="ART 8"/>
              <xsd:enumeration value="ART 8 nový"/>
              <xsd:enumeration value="ART 9"/>
              <xsd:enumeration value="ART metodika"/>
              <xsd:enumeration value="ART vyhodn. II. + přípr. III. kola"/>
              <xsd:enumeration value="ASMKS"/>
              <xsd:enumeration value="Asociace"/>
              <xsd:enumeration value="Aukce"/>
              <xsd:enumeration value="Balíčky"/>
              <xsd:enumeration value="BEREC"/>
              <xsd:enumeration value="Broadcasting"/>
              <xsd:enumeration value="Bugaj - stížnost"/>
              <xsd:enumeration value="CDG dokrývače"/>
              <xsd:enumeration value="CEN 1"/>
              <xsd:enumeration value="CEN 11"/>
              <xsd:enumeration value="CEN 13"/>
              <xsd:enumeration value="CEN 16"/>
              <xsd:enumeration value="CEN 18"/>
              <xsd:enumeration value="CEN 2"/>
              <xsd:enumeration value="CEN 3"/>
              <xsd:enumeration value="CEN 4"/>
              <xsd:enumeration value="CEN 6"/>
              <xsd:enumeration value="CEN 7"/>
              <xsd:enumeration value="CEN 8"/>
              <xsd:enumeration value="CEN 9"/>
              <xsd:enumeration value="Cenová kalkulačka"/>
              <xsd:enumeration value="Cenový barometr"/>
              <xsd:enumeration value="Ceny"/>
              <xsd:enumeration value="CS/CPS"/>
              <xsd:enumeration value="Česká pošta"/>
              <xsd:enumeration value="Číslovací plán"/>
              <xsd:enumeration value="ČOI"/>
              <xsd:enumeration value="Data 7,13,14"/>
              <xsd:enumeration value="Dialery"/>
              <xsd:enumeration value="Dig.divid."/>
              <xsd:enumeration value="Digi Česko"/>
              <xsd:enumeration value="Digi novela"/>
              <xsd:enumeration value="Digitalizace"/>
              <xsd:enumeration value="Dopis p. Husák"/>
              <xsd:enumeration value="Dopisy"/>
              <xsd:enumeration value="Dotazníky"/>
              <xsd:enumeration value="DSL"/>
              <xsd:enumeration value="ECTA"/>
              <xsd:enumeration value="EPG"/>
              <xsd:enumeration value="ESD"/>
              <xsd:enumeration value="EU"/>
              <xsd:enumeration value="Formuláře"/>
              <xsd:enumeration value="GSM"/>
              <xsd:enumeration value="GSM 900"/>
              <xsd:enumeration value="GTS"/>
              <xsd:enumeration value="Implem. zpr."/>
              <xsd:enumeration value="Info 3.Q"/>
              <xsd:enumeration value="Informace pro Radu"/>
              <xsd:enumeration value="Jednací řád komise Rady"/>
              <xsd:enumeration value="Kmitoč. tabulka"/>
              <xsd:enumeration value="Kontr.cen TO2"/>
              <xsd:enumeration value="Kontrola"/>
              <xsd:enumeration value="Konvergence"/>
              <xsd:enumeration value="L band"/>
              <xsd:enumeration value="LLU"/>
              <xsd:enumeration value="LRIC"/>
              <xsd:enumeration value="Margin squeeze"/>
              <xsd:enumeration value="Memorandum MI-ČTÚ"/>
              <xsd:enumeration value="Měření pokrytí"/>
              <xsd:enumeration value="Mezinárodní ceny"/>
              <xsd:enumeration value="Ministerstvo informatiky"/>
              <xsd:enumeration value="Ministerstvo kultury"/>
              <xsd:enumeration value="Mob.sítě"/>
              <xsd:enumeration value="MobilKom - odpověď na dotazy"/>
              <xsd:enumeration value="Monitorovací zpráva"/>
              <xsd:enumeration value="MOSS - prezentace"/>
              <xsd:enumeration value="Must carry"/>
              <xsd:enumeration value="Návrhy odpovědí"/>
              <xsd:enumeration value="NGA"/>
              <xsd:enumeration value="Notifikace"/>
              <xsd:enumeration value="Novela ZEK"/>
              <xsd:enumeration value="NV - § 3 odst. 2 a) ZoPS"/>
              <xsd:enumeration value="NV-popl. za kmitočty"/>
              <xsd:enumeration value="NV-soc. slabí"/>
              <xsd:enumeration value="Odpovědi"/>
              <xsd:enumeration value="Ochrana spotřebitele"/>
              <xsd:enumeration value="Ombudsman"/>
              <xsd:enumeration value="OOP (různé)"/>
              <xsd:enumeration value="OOP 1"/>
              <xsd:enumeration value="OOP 10"/>
              <xsd:enumeration value="OOP 11"/>
              <xsd:enumeration value="OOP 12"/>
              <xsd:enumeration value="OOP 13"/>
              <xsd:enumeration value="OOP 14"/>
              <xsd:enumeration value="OOP 15"/>
              <xsd:enumeration value="OOP 17"/>
              <xsd:enumeration value="OOP 18"/>
              <xsd:enumeration value="OOP 3"/>
              <xsd:enumeration value="OOP 4"/>
              <xsd:enumeration value="OOP 4-WACC"/>
              <xsd:enumeration value="OOP 5"/>
              <xsd:enumeration value="OOP 7"/>
              <xsd:enumeration value="OOP 8"/>
              <xsd:enumeration value="OOP 9"/>
              <xsd:enumeration value="OOP ART 7"/>
              <xsd:enumeration value="OOP podíly na trhu"/>
              <xsd:enumeration value="OOP relevantní trhy"/>
              <xsd:enumeration value="OOP US"/>
              <xsd:enumeration value="Organizační řád"/>
              <xsd:enumeration value="Plán hlavních úkolů"/>
              <xsd:enumeration value="Plnění REM"/>
              <xsd:enumeration value="Podjatost"/>
              <xsd:enumeration value="Podpisový řád"/>
              <xsd:enumeration value="Pohádkové ceny"/>
              <xsd:enumeration value="Pošta"/>
              <xsd:enumeration value="Poštovní licence"/>
              <xsd:enumeration value="Povinnost tlf. seznamů a inf. služby pro ČTc"/>
              <xsd:enumeration value="Pozvánky a záznamy na zas. Rady"/>
              <xsd:enumeration value="Pravidla pro vedení konzultací"/>
              <xsd:enumeration value="Právní (různé)"/>
              <xsd:enumeration value="Právní rozbor - práva ke kmitočtům GSM"/>
              <xsd:enumeration value="Projekty EU"/>
              <xsd:enumeration value="Propojovací smlouvy"/>
              <xsd:enumeration value="Průzkum"/>
              <xsd:enumeration value="Přenositelnost"/>
              <xsd:enumeration value="Přezkum 28 GHz"/>
              <xsd:enumeration value="Přezkum US"/>
              <xsd:enumeration value="Přístup k internetu"/>
              <xsd:enumeration value="PVRS"/>
              <xsd:enumeration value="PV-P 1"/>
              <xsd:enumeration value="PV-P 10"/>
              <xsd:enumeration value="PV-P 11"/>
              <xsd:enumeration value="PV-P 12"/>
              <xsd:enumeration value="PV-P 13"/>
              <xsd:enumeration value="PV-P 14"/>
              <xsd:enumeration value="PV-P 15"/>
              <xsd:enumeration value="PV-P 16"/>
              <xsd:enumeration value="PV-P 17"/>
              <xsd:enumeration value="PV-P 18"/>
              <xsd:enumeration value="PV-P 2"/>
              <xsd:enumeration value="PV-P 20"/>
              <xsd:enumeration value="PV-P 21"/>
              <xsd:enumeration value="PV-P 22"/>
              <xsd:enumeration value="PV-P 23"/>
              <xsd:enumeration value="PV-P 24"/>
              <xsd:enumeration value="PV-P 25"/>
              <xsd:enumeration value="PV-P 26"/>
              <xsd:enumeration value="PV-P 27"/>
              <xsd:enumeration value="PV-P 3"/>
              <xsd:enumeration value="PV-P 5"/>
              <xsd:enumeration value="PV-P 6"/>
              <xsd:enumeration value="PV-P 7"/>
              <xsd:enumeration value="PV-P 8"/>
              <xsd:enumeration value="PV-P 9"/>
              <xsd:enumeration value="Rada (různé)"/>
              <xsd:enumeration value="Referenční nabídky"/>
              <xsd:enumeration value="Regulace pošt. sl."/>
              <xsd:enumeration value="REM 1"/>
              <xsd:enumeration value="REM 12"/>
              <xsd:enumeration value="REM 13"/>
              <xsd:enumeration value="REM 16"/>
              <xsd:enumeration value="REM 18"/>
              <xsd:enumeration value="REM 2"/>
              <xsd:enumeration value="REM 3"/>
              <xsd:enumeration value="REM 4"/>
              <xsd:enumeration value="REM 5"/>
              <xsd:enumeration value="REM 6"/>
              <xsd:enumeration value="REM 7"/>
              <xsd:enumeration value="REM 8"/>
              <xsd:enumeration value="REM 9"/>
              <xsd:enumeration value="Revize reg. rámce"/>
              <xsd:enumeration value="Roaming"/>
              <xsd:enumeration value="Rozhodnutí"/>
              <xsd:enumeration value="Rozpočet ČTÚ"/>
              <xsd:enumeration value="RPI"/>
              <xsd:enumeration value="RRTV"/>
              <xsd:enumeration value="RUO"/>
              <xsd:enumeration value="Řízení dat. provozu"/>
              <xsd:enumeration value="S1"/>
              <xsd:enumeration value="S2"/>
              <xsd:enumeration value="S3"/>
              <xsd:enumeration value="S4"/>
              <xsd:enumeration value="Sběr dat"/>
              <xsd:enumeration value="Seznam nákladů podle § 6 odst. 7"/>
              <xsd:enumeration value="schváleno pro workshop"/>
              <xsd:enumeration value="Síťové plány"/>
              <xsd:enumeration value="SKZ"/>
              <xsd:enumeration value="slovo hovory se vymění za slovo volání"/>
              <xsd:enumeration value="Smluvní pokuty"/>
              <xsd:enumeration value="SMP 1"/>
              <xsd:enumeration value="SMP 12"/>
              <xsd:enumeration value="SMP 13"/>
              <xsd:enumeration value="SMP 16"/>
              <xsd:enumeration value="SMP 18"/>
              <xsd:enumeration value="SMP 2"/>
              <xsd:enumeration value="SMP 3"/>
              <xsd:enumeration value="SMP 4"/>
              <xsd:enumeration value="SMP 5"/>
              <xsd:enumeration value="SMP 6"/>
              <xsd:enumeration value="SMP 7"/>
              <xsd:enumeration value="SMP 9"/>
              <xsd:enumeration value="SN číslo"/>
              <xsd:enumeration value="SOS"/>
              <xsd:enumeration value="Soudní přezkum"/>
              <xsd:enumeration value="Spisový řád ČTÚ"/>
              <xsd:enumeration value="Spory"/>
              <xsd:enumeration value="Správa spektra"/>
              <xsd:enumeration value="Srovnání cen"/>
              <xsd:enumeration value="SŘ"/>
              <xsd:enumeration value="SŘ 222"/>
              <xsd:enumeration value="SŘ 230"/>
              <xsd:enumeration value="SŘ 232"/>
              <xsd:enumeration value="Stanovení SMP"/>
              <xsd:enumeration value="Stanoviska"/>
              <xsd:enumeration value="Stanovisko k I.I."/>
              <xsd:enumeration value="Stanovisko pro ÚOHS"/>
              <xsd:enumeration value="Statut"/>
              <xsd:enumeration value="Stížnosti"/>
              <xsd:enumeration value="Strategie spektra"/>
              <xsd:enumeration value="Šedí operátoři"/>
              <xsd:enumeration value="TDD"/>
              <xsd:enumeration value="Technické (různé)"/>
              <xsd:enumeration value="TELE2"/>
              <xsd:enumeration value="test 3K"/>
              <xsd:enumeration value="TISCALIxTO2"/>
              <xsd:enumeration value="Tisková zpráva"/>
              <xsd:enumeration value="T-Mob.xETEL"/>
              <xsd:enumeration value="T-Mobile"/>
              <xsd:enumeration value="T-Mobile DUO O2"/>
              <xsd:enumeration value="TO2 - OOP 11"/>
              <xsd:enumeration value="TO2 Comfort"/>
              <xsd:enumeration value="TPP"/>
              <xsd:enumeration value="Transparentnost cen"/>
              <xsd:enumeration value="Trh č. 1"/>
              <xsd:enumeration value="Trh č. 11"/>
              <xsd:enumeration value="Trh č. 3"/>
              <xsd:enumeration value="Trh č. 8"/>
              <xsd:enumeration value="Trh č. 9"/>
              <xsd:enumeration value="Trh TV, R vys."/>
              <xsd:enumeration value="Trh. č. 10"/>
              <xsd:enumeration value="TV a R trh"/>
              <xsd:enumeration value="UC"/>
              <xsd:enumeration value="Účastnické spory"/>
              <xsd:enumeration value="Úkol č.06/2005"/>
              <xsd:enumeration value="Úkol č.08/2005"/>
              <xsd:enumeration value="Úkol č.14/2005"/>
              <xsd:enumeration value="Úkol č.17/2005"/>
              <xsd:enumeration value="Úkol č.19/2005"/>
              <xsd:enumeration value="Úkol č.22/2005"/>
              <xsd:enumeration value="Unient"/>
              <xsd:enumeration value="ÚOHS"/>
              <xsd:enumeration value="upravená verze"/>
              <xsd:enumeration value="upraveno o počet přípojek ČTc"/>
              <xsd:enumeration value="US"/>
              <xsd:enumeration value="US 2001-3"/>
              <xsd:enumeration value="US žaloby"/>
              <xsd:enumeration value="Věcný záměr"/>
              <xsd:enumeration value="Věcný záměr zákona"/>
              <xsd:enumeration value="Verze pro veřejnou diskusi"/>
              <xsd:enumeration value="veřejnáxneveřejná"/>
              <xsd:enumeration value="VO č. 10"/>
              <xsd:enumeration value="VoIP"/>
              <xsd:enumeration value="VO-R 1"/>
              <xsd:enumeration value="VO-R 10"/>
              <xsd:enumeration value="VO-R 11"/>
              <xsd:enumeration value="VO-R 12"/>
              <xsd:enumeration value="VO-R 14"/>
              <xsd:enumeration value="VO-R 18"/>
              <xsd:enumeration value="VO-R 2"/>
              <xsd:enumeration value="VO-R 22"/>
              <xsd:enumeration value="VO-R 23"/>
              <xsd:enumeration value="VO-R 24"/>
              <xsd:enumeration value="VO-R 3"/>
              <xsd:enumeration value="VO-R 4"/>
              <xsd:enumeration value="VO-R 7"/>
              <xsd:enumeration value="VO-R 9"/>
              <xsd:enumeration value="VO-S 1"/>
              <xsd:enumeration value="VŘ"/>
              <xsd:enumeration value="VTA"/>
              <xsd:enumeration value="Výb.řízení na US"/>
              <xsd:enumeration value="Vyhl.157"/>
              <xsd:enumeration value="Vyhláška"/>
              <xsd:enumeration value="Vyhláška - § 33 odst. 5"/>
              <xsd:enumeration value="Vyhláška - § 33a odst. 2 ZoPS"/>
              <xsd:enumeration value="Vyhláška - § 44 odst.5 Podrobné vyúčtování"/>
              <xsd:enumeration value="Vyhláška - § 64 odst.13 Vyúčt. podle druhu služby"/>
              <xsd:enumeration value="Vyhláška - § 97 odst. 6"/>
              <xsd:enumeration value="Vyhláška - § 97 odst. 7"/>
              <xsd:enumeration value="Vyhláška - § 97 odst.6"/>
              <xsd:enumeration value="Vyhláška - § 98 odst.4 Předávání informací"/>
              <xsd:enumeration value="Vyhláška - § 99 odst.1 Tech. org. pravidla"/>
              <xsd:enumeration value="Vyhláška - číslovací plán"/>
              <xsd:enumeration value="Vyhláška - čisté náklady US"/>
              <xsd:enumeration value="Vyhláška - databáze"/>
              <xsd:enumeration value="Vyhláška - formuláře"/>
              <xsd:enumeration value="Vyhláška - odposlechy"/>
              <xsd:enumeration value="Vyhláška - pokrytí"/>
              <xsd:enumeration value="Vyhláška §3 odst.3 ZoPS"/>
              <xsd:enumeration value="Vyhláška k ZoPS"/>
              <xsd:enumeration value="Vyhlášky (různé)"/>
              <xsd:enumeration value="Vyhodnocení digitalizace"/>
              <xsd:enumeration value="Výroční zpráva"/>
              <xsd:enumeration value="Vývoj cen"/>
              <xsd:enumeration value="Vývoj trhu"/>
              <xsd:enumeration value="WACC"/>
              <xsd:enumeration value="WACC-výb.říz."/>
              <xsd:enumeration value="WEB ČTÚ"/>
              <xsd:enumeration value="WLR"/>
              <xsd:enumeration value="WRC"/>
              <xsd:enumeration value="Zák 231"/>
              <xsd:enumeration value="Základní registry"/>
              <xsd:enumeration value="Závěrečný účet"/>
              <xsd:enumeration value="Záznamy"/>
              <xsd:enumeration value="Zdr.post."/>
              <xsd:enumeration value="ZEK"/>
              <xsd:enumeration value="Ziskovost"/>
              <xsd:enumeration value="ZKP"/>
              <xsd:enumeration value="Změna cen ČTc"/>
              <xsd:enumeration value="Změna REM a CEN - postup"/>
              <xsd:enumeration value="ZoPS"/>
              <xsd:enumeration value="Zpráva Česká pošta"/>
              <xsd:enumeration value="Zvláštní ceny"/>
              <xsd:enumeration value="Žaloby"/>
              <xsd:enumeration value="Životnost zákazníků u TO2"/>
            </xsd:restriction>
          </xsd:simpleType>
        </xsd:union>
      </xsd:simpleType>
    </xsd:element>
    <xsd:element name="Stav_x0020_projedn_x00e1_v_x00e1_n_x00ed_" ma:index="11" nillable="true" ma:displayName="Stav projednávání" ma:internalName="Stav_x0020_projedn_x00e1_v_x00e1_n_x00ed_">
      <xsd:simpleType>
        <xsd:restriction base="dms:Text"/>
      </xsd:simpleType>
    </xsd:element>
    <xsd:element name="Odbor" ma:index="12" nillable="true" ma:displayName="Odbor" ma:internalName="Odbor">
      <xsd:simpleType>
        <xsd:restriction base="dms:Text"/>
      </xsd:simpleType>
    </xsd:element>
    <xsd:element name="_x010c__x00ed_slo_x0020_protokolu" ma:index="13" nillable="true" ma:displayName="Číslo protokolu" ma:internalName="_x010c__x00ed_slo_x0020_protokolu">
      <xsd:simpleType>
        <xsd:restriction base="dms:Text"/>
      </xsd:simpleType>
    </xsd:element>
    <xsd:element name="Datum_x0020_zased_x00e1_n_x00ed_" ma:index="14" nillable="true" ma:displayName="Datum zasedání" ma:internalName="Datum_x0020_zased_x00e1_n_x00e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D3F6A-1D88-48DE-857F-0E7665CEFD06}">
  <ds:schemaRefs>
    <ds:schemaRef ds:uri="http://schemas.microsoft.com/office/2006/metadata/properties"/>
    <ds:schemaRef ds:uri="http://schemas.microsoft.com/office/infopath/2007/PartnerControls"/>
    <ds:schemaRef ds:uri="6007090a-2bc1-489e-b160-84f453b666cb"/>
  </ds:schemaRefs>
</ds:datastoreItem>
</file>

<file path=customXml/itemProps2.xml><?xml version="1.0" encoding="utf-8"?>
<ds:datastoreItem xmlns:ds="http://schemas.openxmlformats.org/officeDocument/2006/customXml" ds:itemID="{611CB751-DA59-4FB4-93EA-8ED0CDA1232F}">
  <ds:schemaRefs>
    <ds:schemaRef ds:uri="http://schemas.microsoft.com/sharepoint/v3/contenttype/forms"/>
  </ds:schemaRefs>
</ds:datastoreItem>
</file>

<file path=customXml/itemProps3.xml><?xml version="1.0" encoding="utf-8"?>
<ds:datastoreItem xmlns:ds="http://schemas.openxmlformats.org/officeDocument/2006/customXml" ds:itemID="{0C6B9E51-FCDE-4BE7-8283-0E4985AF5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7090a-2bc1-489e-b160-84f453b66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8EB19F9</Template>
  <TotalTime>15</TotalTime>
  <Pages>3</Pages>
  <Words>1293</Words>
  <Characters>7631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CTU</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NemeckovaS</dc:creator>
  <cp:keywords/>
  <dc:description/>
  <cp:lastModifiedBy>STACHOVSKÝ Vítězslav</cp:lastModifiedBy>
  <cp:revision>5</cp:revision>
  <cp:lastPrinted>2014-05-26T16:54:00Z</cp:lastPrinted>
  <dcterms:created xsi:type="dcterms:W3CDTF">2014-05-29T06:41:00Z</dcterms:created>
  <dcterms:modified xsi:type="dcterms:W3CDTF">2014-06-02T09:43:00Z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sah">
    <vt:lpwstr>Strategie spektra</vt:lpwstr>
  </property>
  <property fmtid="{D5CDD505-2E9C-101B-9397-08002B2CF9AE}" pid="3" name="Bod jednání">
    <vt:lpwstr/>
  </property>
  <property fmtid="{D5CDD505-2E9C-101B-9397-08002B2CF9AE}" pid="4" name="Odbor">
    <vt:lpwstr>605</vt:lpwstr>
  </property>
  <property fmtid="{D5CDD505-2E9C-101B-9397-08002B2CF9AE}" pid="5" name="Stav projednávání">
    <vt:lpwstr/>
  </property>
  <property fmtid="{D5CDD505-2E9C-101B-9397-08002B2CF9AE}" pid="6" name="ContentTypeId">
    <vt:lpwstr>0x0101004A30DE1220B3BC4D97A59BA3C0A89C09</vt:lpwstr>
  </property>
  <property fmtid="{D5CDD505-2E9C-101B-9397-08002B2CF9AE}" pid="7" name="Číslo protokolu">
    <vt:lpwstr/>
  </property>
  <property fmtid="{D5CDD505-2E9C-101B-9397-08002B2CF9AE}" pid="8" name="Datum zasedání">
    <vt:lpwstr>2014-05-28T14:00:00Z</vt:lpwstr>
  </property>
  <property fmtid="{D5CDD505-2E9C-101B-9397-08002B2CF9AE}" pid="9" name="čj">
    <vt:lpwstr>2014.22</vt:lpwstr>
  </property>
  <property fmtid="{D5CDD505-2E9C-101B-9397-08002B2CF9AE}" pid="10" name="ContentType">
    <vt:lpwstr>Dokument</vt:lpwstr>
  </property>
</Properties>
</file>