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45" w:rsidRPr="00025469" w:rsidRDefault="00263600">
      <w:pPr>
        <w:rPr>
          <w:color w:val="808080"/>
          <w:sz w:val="22"/>
          <w:szCs w:val="22"/>
        </w:rPr>
      </w:pPr>
      <w:r>
        <w:rPr>
          <w:noProof/>
          <w:color w:val="80808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left:0;text-align:left;margin-left:0;margin-top:0;width:595.3pt;height:93.65pt;z-index:251657728;mso-position-horizontal-relative:page;mso-position-vertical-relative:page">
            <v:imagedata r:id="rId6" o:title="hlavicka_logo-CTU_Ustredi-Praha_150_Moraviatisk_1188x226" cropbottom="11289f"/>
            <w10:wrap anchorx="page" anchory="page"/>
          </v:shape>
        </w:pict>
      </w:r>
    </w:p>
    <w:p w:rsidR="00203145" w:rsidRPr="00025469" w:rsidRDefault="00203145">
      <w:pPr>
        <w:rPr>
          <w:color w:val="808080"/>
          <w:sz w:val="22"/>
          <w:szCs w:val="22"/>
        </w:rPr>
      </w:pPr>
    </w:p>
    <w:p w:rsidR="00025469" w:rsidRPr="00025469" w:rsidRDefault="00263600">
      <w:pPr>
        <w:rPr>
          <w:color w:val="808080"/>
          <w:sz w:val="22"/>
          <w:szCs w:val="22"/>
        </w:rPr>
      </w:pPr>
      <w:r>
        <w:rPr>
          <w:noProof/>
          <w:color w:val="808080"/>
          <w:sz w:val="22"/>
          <w:szCs w:val="22"/>
        </w:rPr>
        <w:pict>
          <v:group id="_x0000_s1117" style="position:absolute;left:0;text-align:left;margin-left:280.65pt;margin-top:99.25pt;width:297.1pt;height:110pt;z-index:251656704;mso-position-horizontal-relative:page;mso-position-vertical-relative:page" coordorigin="5613,1985" coordsize="5942,2200">
            <v:shape id="_x0000_s1091" style="position:absolute;left:6804;top:2269;width:264;height:227;rotation:5897919fd;mso-wrap-edited:f;mso-position-horizontal:absolute;mso-position-horizontal-relative:page;mso-position-vertical:absolute;mso-position-vertical-relative:page" coordsize="288,288" path="m,l,288r288,e" filled="f" strokeweight=".15pt">
              <v:path arrowok="t"/>
            </v:shape>
            <v:shape id="_x0000_s1092" style="position:absolute;left:10886;top:3460;width:264;height:227;rotation:270;mso-wrap-edited:f;mso-position-horizontal:absolute;mso-position-horizontal-relative:page;mso-position-vertical:absolute;mso-position-vertical-relative:page" coordsize="288,288" path="m,l,288r288,e" filled="f" strokeweight=".15pt">
              <v:path arrowok="t"/>
            </v:shape>
            <v:shape id="_x0000_s1094" style="position:absolute;left:10886;top:2269;width:227;height:265;rotation:180;mso-wrap-edited:f;mso-position-horizontal:absolute;mso-position-horizontal-relative:page;mso-position-vertical:absolute;mso-position-vertical-relative:page" coordsize="288,288" path="m,l,288r288,e" filled="f" strokeweight=".15pt">
              <v:path arrowok="t"/>
            </v:shape>
            <v:oval id="_x0000_s1101" style="position:absolute;left:5613;top:1985;width:45;height:45;mso-position-horizontal-relative:page;mso-position-vertical-relative:page" fillcolor="black"/>
            <v:oval id="_x0000_s1102" style="position:absolute;left:11510;top:1986;width:45;height:45;mso-position-horizontal-relative:page;mso-position-vertical-relative:page" fillcolor="black"/>
            <v:oval id="_x0000_s1103" style="position:absolute;left:5613;top:4140;width:45;height:45;mso-position-horizontal-relative:page;mso-position-vertical-relative:page" fillcolor="black"/>
            <v:oval id="_x0000_s1104" style="position:absolute;left:11510;top:4140;width:45;height:45;mso-position-horizontal-relative:page;mso-position-vertical-relative:page" fillcolor="black"/>
            <w10:wrap anchorx="page" anchory="page"/>
          </v:group>
        </w:pict>
      </w:r>
    </w:p>
    <w:tbl>
      <w:tblPr>
        <w:tblW w:w="9752" w:type="dxa"/>
        <w:tblInd w:w="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3"/>
        <w:gridCol w:w="4139"/>
      </w:tblGrid>
      <w:tr w:rsidR="00BB5327" w:rsidRPr="00EC7363" w:rsidTr="00EA04FA">
        <w:trPr>
          <w:trHeight w:hRule="exact" w:val="2400"/>
        </w:trPr>
        <w:tc>
          <w:tcPr>
            <w:tcW w:w="5613" w:type="dxa"/>
          </w:tcPr>
          <w:p w:rsidR="00BB5327" w:rsidRPr="00B33C23" w:rsidRDefault="00BB5327">
            <w:pPr>
              <w:rPr>
                <w:spacing w:val="12"/>
                <w:position w:val="-12"/>
              </w:rPr>
            </w:pPr>
          </w:p>
        </w:tc>
        <w:tc>
          <w:tcPr>
            <w:tcW w:w="4139" w:type="dxa"/>
          </w:tcPr>
          <w:p w:rsidR="00BB5327" w:rsidRPr="00025469" w:rsidRDefault="00BB5327" w:rsidP="00DF29FD">
            <w:pPr>
              <w:spacing w:before="300"/>
              <w:ind w:left="113"/>
              <w:jc w:val="left"/>
            </w:pPr>
            <w:r w:rsidRPr="000254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25469">
              <w:instrText xml:space="preserve"> FORMTEXT </w:instrText>
            </w:r>
            <w:r w:rsidRPr="00025469">
              <w:fldChar w:fldCharType="separate"/>
            </w:r>
            <w:r w:rsidR="00162A76">
              <w:t>Ú</w:t>
            </w:r>
            <w:r w:rsidR="00162A76">
              <w:rPr>
                <w:noProof/>
              </w:rPr>
              <w:t>častníci řízení</w:t>
            </w:r>
            <w:r w:rsidRPr="00025469">
              <w:fldChar w:fldCharType="end"/>
            </w:r>
            <w:bookmarkEnd w:id="0"/>
          </w:p>
          <w:p w:rsidR="00BB5327" w:rsidRPr="00025469" w:rsidRDefault="00BB5327" w:rsidP="00DF29FD">
            <w:pPr>
              <w:spacing w:before="60"/>
              <w:ind w:left="113"/>
              <w:jc w:val="left"/>
            </w:pPr>
            <w:r w:rsidRPr="0002546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25469">
              <w:instrText xml:space="preserve"> FORMTEXT </w:instrText>
            </w:r>
            <w:r w:rsidRPr="00025469">
              <w:fldChar w:fldCharType="separate"/>
            </w:r>
            <w:r w:rsidR="00162A76">
              <w:rPr>
                <w:noProof/>
              </w:rPr>
              <w:t>podle seznamu</w:t>
            </w:r>
            <w:r w:rsidRPr="00025469">
              <w:fldChar w:fldCharType="end"/>
            </w:r>
            <w:bookmarkEnd w:id="1"/>
          </w:p>
          <w:bookmarkStart w:id="2" w:name="Text3"/>
          <w:p w:rsidR="00BB5327" w:rsidRPr="00025469" w:rsidRDefault="00EA04FA" w:rsidP="00DF29FD">
            <w:pPr>
              <w:spacing w:before="60"/>
              <w:ind w:left="113"/>
              <w:jc w:val="left"/>
            </w:pPr>
            <w:r w:rsidRPr="0002546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5469">
              <w:instrText xml:space="preserve"> FORMTEXT </w:instrText>
            </w:r>
            <w:r w:rsidRPr="00025469">
              <w:fldChar w:fldCharType="separate"/>
            </w:r>
            <w:r w:rsidR="00162A76">
              <w:t> </w:t>
            </w:r>
            <w:r w:rsidR="00162A76">
              <w:t> </w:t>
            </w:r>
            <w:r w:rsidR="00162A76">
              <w:t> </w:t>
            </w:r>
            <w:r w:rsidR="00162A76">
              <w:t> </w:t>
            </w:r>
            <w:r w:rsidR="00162A76">
              <w:t> </w:t>
            </w:r>
            <w:r w:rsidRPr="00025469">
              <w:fldChar w:fldCharType="end"/>
            </w:r>
            <w:bookmarkEnd w:id="2"/>
          </w:p>
          <w:bookmarkStart w:id="3" w:name="Text4"/>
          <w:p w:rsidR="00BB5327" w:rsidRPr="00025469" w:rsidRDefault="00EA04FA" w:rsidP="00DF29FD">
            <w:pPr>
              <w:spacing w:before="60"/>
              <w:ind w:left="113"/>
              <w:jc w:val="left"/>
            </w:pPr>
            <w:r w:rsidRPr="0002546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469">
              <w:instrText xml:space="preserve"> FORMTEXT </w:instrText>
            </w:r>
            <w:r w:rsidRPr="00025469">
              <w:fldChar w:fldCharType="separate"/>
            </w:r>
            <w:r w:rsidRPr="00025469">
              <w:rPr>
                <w:noProof/>
              </w:rPr>
              <w:t> </w:t>
            </w:r>
            <w:r w:rsidRPr="00025469">
              <w:rPr>
                <w:noProof/>
              </w:rPr>
              <w:t> </w:t>
            </w:r>
            <w:r w:rsidRPr="00025469">
              <w:rPr>
                <w:noProof/>
              </w:rPr>
              <w:t> </w:t>
            </w:r>
            <w:r w:rsidRPr="00025469">
              <w:rPr>
                <w:noProof/>
              </w:rPr>
              <w:t> </w:t>
            </w:r>
            <w:r w:rsidRPr="00025469">
              <w:rPr>
                <w:noProof/>
              </w:rPr>
              <w:t> </w:t>
            </w:r>
            <w:r w:rsidRPr="00025469">
              <w:fldChar w:fldCharType="end"/>
            </w:r>
            <w:bookmarkEnd w:id="3"/>
          </w:p>
          <w:bookmarkStart w:id="4" w:name="Text5"/>
          <w:p w:rsidR="00BB5327" w:rsidRDefault="00EA04FA" w:rsidP="00DF29FD">
            <w:pPr>
              <w:spacing w:before="60"/>
              <w:ind w:left="113"/>
              <w:jc w:val="left"/>
            </w:pPr>
            <w:r w:rsidRPr="0002546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25469">
              <w:instrText xml:space="preserve"> FORMTEXT </w:instrText>
            </w:r>
            <w:r w:rsidRPr="00025469">
              <w:fldChar w:fldCharType="separate"/>
            </w:r>
            <w:r w:rsidRPr="00025469">
              <w:rPr>
                <w:noProof/>
              </w:rPr>
              <w:t> </w:t>
            </w:r>
            <w:r w:rsidRPr="00025469">
              <w:rPr>
                <w:noProof/>
              </w:rPr>
              <w:t> </w:t>
            </w:r>
            <w:r w:rsidRPr="00025469">
              <w:rPr>
                <w:noProof/>
              </w:rPr>
              <w:t> </w:t>
            </w:r>
            <w:r w:rsidRPr="00025469">
              <w:rPr>
                <w:noProof/>
              </w:rPr>
              <w:t> </w:t>
            </w:r>
            <w:r w:rsidRPr="00025469">
              <w:rPr>
                <w:noProof/>
              </w:rPr>
              <w:t> </w:t>
            </w:r>
            <w:r w:rsidRPr="00025469">
              <w:fldChar w:fldCharType="end"/>
            </w:r>
            <w:bookmarkEnd w:id="4"/>
          </w:p>
          <w:bookmarkStart w:id="5" w:name="Text6"/>
          <w:p w:rsidR="00EA04FA" w:rsidRPr="00025469" w:rsidRDefault="008E2277" w:rsidP="008E2277">
            <w:pPr>
              <w:spacing w:before="60"/>
              <w:ind w:left="113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BB5327" w:rsidRPr="0010449B" w:rsidRDefault="00BB5327" w:rsidP="00C6710F">
      <w:pPr>
        <w:tabs>
          <w:tab w:val="left" w:pos="3289"/>
          <w:tab w:val="left" w:pos="5954"/>
          <w:tab w:val="left" w:pos="8448"/>
        </w:tabs>
        <w:spacing w:before="640" w:after="40"/>
        <w:rPr>
          <w:rFonts w:cs="Arial"/>
          <w:spacing w:val="4"/>
          <w:sz w:val="16"/>
          <w:szCs w:val="16"/>
        </w:rPr>
      </w:pPr>
      <w:r w:rsidRPr="0010449B">
        <w:rPr>
          <w:rFonts w:cs="Arial"/>
          <w:spacing w:val="4"/>
          <w:sz w:val="16"/>
          <w:szCs w:val="16"/>
        </w:rPr>
        <w:t>Váš dopis značky / ze dne</w:t>
      </w:r>
      <w:r w:rsidRPr="0010449B">
        <w:rPr>
          <w:rFonts w:cs="Arial"/>
          <w:spacing w:val="4"/>
          <w:sz w:val="16"/>
          <w:szCs w:val="16"/>
        </w:rPr>
        <w:tab/>
        <w:t>Naše značka</w:t>
      </w:r>
      <w:r w:rsidRPr="0010449B">
        <w:rPr>
          <w:rFonts w:cs="Arial"/>
          <w:spacing w:val="4"/>
          <w:sz w:val="16"/>
          <w:szCs w:val="16"/>
        </w:rPr>
        <w:tab/>
        <w:t>Vyřizuje</w:t>
      </w:r>
      <w:r w:rsidR="0037604C">
        <w:rPr>
          <w:rFonts w:cs="Arial"/>
          <w:spacing w:val="4"/>
          <w:sz w:val="16"/>
          <w:szCs w:val="16"/>
        </w:rPr>
        <w:t> </w:t>
      </w:r>
      <w:r w:rsidRPr="0010449B">
        <w:rPr>
          <w:rFonts w:cs="Arial"/>
          <w:spacing w:val="4"/>
          <w:sz w:val="16"/>
          <w:szCs w:val="16"/>
        </w:rPr>
        <w:t>/</w:t>
      </w:r>
      <w:r w:rsidR="0037604C">
        <w:rPr>
          <w:rFonts w:cs="Arial"/>
          <w:spacing w:val="4"/>
          <w:sz w:val="16"/>
          <w:szCs w:val="16"/>
        </w:rPr>
        <w:t> telefon</w:t>
      </w:r>
      <w:r w:rsidRPr="0010449B">
        <w:rPr>
          <w:rFonts w:cs="Arial"/>
          <w:spacing w:val="4"/>
          <w:sz w:val="16"/>
          <w:szCs w:val="16"/>
        </w:rPr>
        <w:tab/>
      </w:r>
      <w:r w:rsidR="00CB1CEF" w:rsidRPr="0010449B">
        <w:rPr>
          <w:rFonts w:cs="Arial"/>
          <w:spacing w:val="4"/>
          <w:sz w:val="16"/>
          <w:szCs w:val="16"/>
        </w:rPr>
        <w:t>Praha</w:t>
      </w:r>
    </w:p>
    <w:tbl>
      <w:tblPr>
        <w:tblW w:w="103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9"/>
        <w:gridCol w:w="2665"/>
        <w:gridCol w:w="2495"/>
        <w:gridCol w:w="1871"/>
      </w:tblGrid>
      <w:tr w:rsidR="00BB5327" w:rsidTr="00F61D57">
        <w:trPr>
          <w:trHeight w:hRule="exact" w:val="500"/>
        </w:trPr>
        <w:tc>
          <w:tcPr>
            <w:tcW w:w="3289" w:type="dxa"/>
          </w:tcPr>
          <w:bookmarkStart w:id="6" w:name="Text7"/>
          <w:p w:rsidR="00BB5327" w:rsidRPr="005B1D22" w:rsidRDefault="00EA04FA" w:rsidP="001068D6">
            <w:pPr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Text8"/>
        <w:tc>
          <w:tcPr>
            <w:tcW w:w="2665" w:type="dxa"/>
          </w:tcPr>
          <w:p w:rsidR="00BB5327" w:rsidRPr="005B1D22" w:rsidRDefault="00EA04FA" w:rsidP="006857EB">
            <w:pPr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57EB">
              <w:t>ČTÚ-100 054</w:t>
            </w:r>
            <w:r w:rsidR="009B093C" w:rsidRPr="009B093C">
              <w:rPr>
                <w:noProof/>
              </w:rPr>
              <w:t>/20</w:t>
            </w:r>
            <w:r w:rsidR="006857EB">
              <w:rPr>
                <w:noProof/>
              </w:rPr>
              <w:t>1</w:t>
            </w:r>
            <w:r w:rsidR="009B093C" w:rsidRPr="009B093C">
              <w:rPr>
                <w:noProof/>
              </w:rPr>
              <w:t>0-611/X. vyř</w:t>
            </w:r>
            <w:r w:rsidR="009B093C">
              <w:rPr>
                <w:noProof/>
              </w:rPr>
              <w:t>.</w:t>
            </w:r>
            <w:r>
              <w:fldChar w:fldCharType="end"/>
            </w:r>
            <w:bookmarkEnd w:id="7"/>
          </w:p>
        </w:tc>
        <w:bookmarkStart w:id="8" w:name="Text9"/>
        <w:tc>
          <w:tcPr>
            <w:tcW w:w="2495" w:type="dxa"/>
          </w:tcPr>
          <w:p w:rsidR="00BB5327" w:rsidRPr="005B1D22" w:rsidRDefault="00EA04FA" w:rsidP="001068D6">
            <w:pPr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11EC">
              <w:t xml:space="preserve">Ing. </w:t>
            </w:r>
            <w:r w:rsidR="000011EC">
              <w:rPr>
                <w:noProof/>
              </w:rPr>
              <w:t>Kuchařová/627</w:t>
            </w:r>
            <w:r>
              <w:fldChar w:fldCharType="end"/>
            </w:r>
            <w:bookmarkEnd w:id="8"/>
          </w:p>
        </w:tc>
        <w:bookmarkStart w:id="9" w:name="Text10"/>
        <w:tc>
          <w:tcPr>
            <w:tcW w:w="1871" w:type="dxa"/>
          </w:tcPr>
          <w:p w:rsidR="00BB5327" w:rsidRPr="005B1D22" w:rsidRDefault="003C3F48" w:rsidP="006857EB">
            <w:pPr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8"/>
                    <w:format w:val="d.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57EB">
              <w:t xml:space="preserve">   </w:t>
            </w:r>
            <w:r w:rsidR="00EE5180">
              <w:t xml:space="preserve">. </w:t>
            </w:r>
            <w:r w:rsidR="006857EB">
              <w:t>květ</w:t>
            </w:r>
            <w:r w:rsidR="00EE5180">
              <w:t>na 2016</w:t>
            </w:r>
            <w:r>
              <w:fldChar w:fldCharType="end"/>
            </w:r>
            <w:bookmarkEnd w:id="9"/>
          </w:p>
        </w:tc>
      </w:tr>
    </w:tbl>
    <w:p w:rsidR="00BB5327" w:rsidRDefault="00BB5327">
      <w:pPr>
        <w:pStyle w:val="Zhlav"/>
        <w:tabs>
          <w:tab w:val="clear" w:pos="4536"/>
          <w:tab w:val="clear" w:pos="9072"/>
        </w:tabs>
        <w:spacing w:line="360" w:lineRule="auto"/>
        <w:rPr>
          <w:noProof/>
          <w:spacing w:val="20"/>
        </w:rPr>
        <w:sectPr w:rsidR="00BB5327" w:rsidSect="00F61D57">
          <w:footerReference w:type="default" r:id="rId7"/>
          <w:footerReference w:type="first" r:id="rId8"/>
          <w:type w:val="continuous"/>
          <w:pgSz w:w="11906" w:h="16838" w:code="9"/>
          <w:pgMar w:top="1304" w:right="510" w:bottom="1418" w:left="1134" w:header="680" w:footer="567" w:gutter="0"/>
          <w:cols w:space="708"/>
          <w:titlePg/>
        </w:sectPr>
      </w:pPr>
    </w:p>
    <w:p w:rsidR="008E2277" w:rsidRPr="00025469" w:rsidRDefault="00263600" w:rsidP="008E2277">
      <w:pPr>
        <w:rPr>
          <w:color w:val="808080"/>
          <w:sz w:val="22"/>
          <w:szCs w:val="22"/>
        </w:rPr>
      </w:pPr>
      <w:r>
        <w:rPr>
          <w:noProof/>
          <w:color w:val="808080"/>
          <w:sz w:val="22"/>
          <w:szCs w:val="22"/>
        </w:rPr>
        <w:pict>
          <v:group id="_x0000_s1125" style="position:absolute;left:0;text-align:left;margin-left:280.65pt;margin-top:99.25pt;width:297.1pt;height:110pt;z-index:251658752;mso-position-horizontal-relative:page;mso-position-vertical-relative:page" coordorigin="5613,1985" coordsize="5942,2200">
            <v:shape id="_x0000_s1126" style="position:absolute;left:6804;top:2269;width:264;height:227;rotation:5897919fd;mso-wrap-edited:f;mso-position-horizontal:absolute;mso-position-horizontal-relative:page;mso-position-vertical:absolute;mso-position-vertical-relative:page" coordsize="288,288" path="m,l,288r288,e" filled="f" strokeweight=".15pt">
              <v:path arrowok="t"/>
            </v:shape>
            <v:shape id="_x0000_s1127" style="position:absolute;left:10886;top:3460;width:264;height:227;rotation:270;mso-wrap-edited:f;mso-position-horizontal:absolute;mso-position-horizontal-relative:page;mso-position-vertical:absolute;mso-position-vertical-relative:page" coordsize="288,288" path="m,l,288r288,e" filled="f" strokeweight=".15pt">
              <v:path arrowok="t"/>
            </v:shape>
            <v:shape id="_x0000_s1128" style="position:absolute;left:10886;top:2269;width:227;height:265;rotation:180;mso-wrap-edited:f;mso-position-horizontal:absolute;mso-position-horizontal-relative:page;mso-position-vertical:absolute;mso-position-vertical-relative:page" coordsize="288,288" path="m,l,288r288,e" filled="f" strokeweight=".15pt">
              <v:path arrowok="t"/>
            </v:shape>
            <v:oval id="_x0000_s1129" style="position:absolute;left:5613;top:1985;width:45;height:45;mso-position-horizontal-relative:page;mso-position-vertical-relative:page" fillcolor="black"/>
            <v:oval id="_x0000_s1130" style="position:absolute;left:11510;top:1986;width:45;height:45;mso-position-horizontal-relative:page;mso-position-vertical-relative:page" fillcolor="black"/>
            <v:oval id="_x0000_s1131" style="position:absolute;left:5613;top:4140;width:45;height:45;mso-position-horizontal-relative:page;mso-position-vertical-relative:page" fillcolor="black"/>
            <v:oval id="_x0000_s1132" style="position:absolute;left:11510;top:4140;width:45;height:45;mso-position-horizontal-relative:page;mso-position-vertical-relative:page" fillcolor="black"/>
            <w10:wrap anchorx="page" anchory="page"/>
          </v:group>
        </w:pict>
      </w:r>
    </w:p>
    <w:p w:rsidR="00BB5327" w:rsidRPr="008E2277" w:rsidRDefault="00263600" w:rsidP="008E2277">
      <w:pPr>
        <w:rPr>
          <w:noProof/>
          <w:color w:val="808080"/>
          <w:sz w:val="22"/>
          <w:szCs w:val="22"/>
        </w:rPr>
      </w:pPr>
      <w:r>
        <w:rPr>
          <w:noProof/>
          <w:color w:val="808080"/>
          <w:sz w:val="22"/>
          <w:szCs w:val="22"/>
        </w:rPr>
        <w:pict>
          <v:group id="_x0000_s1119" style="position:absolute;left:0;text-align:left;margin-left:11.35pt;margin-top:280.65pt;width:33.45pt;height:419pt;z-index:251655680;mso-position-horizontal-relative:page;mso-position-vertical-relative:page" coordorigin="227,5613" coordsize="669,8380">
            <v:line id="_x0000_s1038" style="position:absolute;mso-position-horizontal-relative:page;mso-position-vertical-relative:page" from="227,5613" to="397,5613" strokeweight=".15pt"/>
            <v:line id="_x0000_s1080" style="position:absolute;mso-position-horizontal-relative:page;mso-position-vertical-relative:page" from="227,8420" to="397,8420" strokeweight=".15pt"/>
            <v:line id="_x0000_s1081" style="position:absolute;mso-position-horizontal-relative:page;mso-position-vertical-relative:page" from="227,11227" to="397,11227" strokeweight=".15pt"/>
            <v:oval id="_x0000_s1105" style="position:absolute;left:851;top:13948;width:45;height:45;mso-position-horizontal-relative:page;mso-position-vertical-relative:page" fillcolor="black"/>
            <w10:wrap anchorx="page" anchory="page"/>
          </v:group>
        </w:pict>
      </w:r>
    </w:p>
    <w:p w:rsidR="00BB5327" w:rsidRPr="008E2277" w:rsidRDefault="00BB5327" w:rsidP="008E2277">
      <w:pPr>
        <w:rPr>
          <w:noProof/>
          <w:sz w:val="22"/>
          <w:szCs w:val="22"/>
        </w:rPr>
        <w:sectPr w:rsidR="00BB5327" w:rsidRPr="008E2277" w:rsidSect="00F61D57">
          <w:headerReference w:type="default" r:id="rId9"/>
          <w:footerReference w:type="default" r:id="rId10"/>
          <w:type w:val="continuous"/>
          <w:pgSz w:w="11906" w:h="16838" w:code="9"/>
          <w:pgMar w:top="1304" w:right="510" w:bottom="1418" w:left="1134" w:header="680" w:footer="567" w:gutter="0"/>
          <w:cols w:space="708"/>
          <w:titlePg/>
        </w:sectPr>
      </w:pPr>
    </w:p>
    <w:p w:rsidR="00660C3F" w:rsidRDefault="00660C3F" w:rsidP="000011EC">
      <w:pPr>
        <w:spacing w:before="120"/>
        <w:ind w:firstLine="708"/>
        <w:rPr>
          <w:sz w:val="22"/>
          <w:u w:val="single"/>
        </w:rPr>
      </w:pPr>
    </w:p>
    <w:p w:rsidR="001205B5" w:rsidRPr="004E0D3C" w:rsidRDefault="00054A61" w:rsidP="000011EC">
      <w:pPr>
        <w:spacing w:before="120"/>
        <w:ind w:firstLine="708"/>
        <w:rPr>
          <w:sz w:val="22"/>
          <w:u w:val="single"/>
        </w:rPr>
      </w:pPr>
      <w:r w:rsidRPr="004E0D3C">
        <w:rPr>
          <w:sz w:val="22"/>
          <w:u w:val="single"/>
        </w:rPr>
        <w:t>Oznámení o pokračování správního řízení</w:t>
      </w:r>
    </w:p>
    <w:p w:rsidR="00756B13" w:rsidRDefault="00756B13" w:rsidP="003526AF">
      <w:pPr>
        <w:spacing w:before="120"/>
        <w:ind w:firstLine="708"/>
        <w:rPr>
          <w:sz w:val="22"/>
        </w:rPr>
      </w:pPr>
    </w:p>
    <w:p w:rsidR="00660C3F" w:rsidRPr="00603C2E" w:rsidRDefault="00660C3F" w:rsidP="00660C3F">
      <w:pPr>
        <w:spacing w:before="120" w:after="120"/>
        <w:ind w:firstLine="720"/>
        <w:rPr>
          <w:sz w:val="22"/>
        </w:rPr>
      </w:pPr>
      <w:r>
        <w:rPr>
          <w:sz w:val="22"/>
        </w:rPr>
        <w:t>D</w:t>
      </w:r>
      <w:r w:rsidRPr="00F3628B">
        <w:rPr>
          <w:sz w:val="22"/>
        </w:rPr>
        <w:t xml:space="preserve">ne </w:t>
      </w:r>
      <w:r w:rsidRPr="00B20DD9">
        <w:rPr>
          <w:sz w:val="22"/>
        </w:rPr>
        <w:t>3</w:t>
      </w:r>
      <w:r>
        <w:rPr>
          <w:sz w:val="22"/>
        </w:rPr>
        <w:t>0</w:t>
      </w:r>
      <w:r w:rsidRPr="00B20DD9">
        <w:rPr>
          <w:sz w:val="22"/>
        </w:rPr>
        <w:t xml:space="preserve">. </w:t>
      </w:r>
      <w:r>
        <w:rPr>
          <w:sz w:val="22"/>
        </w:rPr>
        <w:t>7.</w:t>
      </w:r>
      <w:r w:rsidRPr="00F3628B">
        <w:rPr>
          <w:sz w:val="22"/>
        </w:rPr>
        <w:t xml:space="preserve"> </w:t>
      </w:r>
      <w:r w:rsidRPr="00B20DD9">
        <w:rPr>
          <w:sz w:val="22"/>
        </w:rPr>
        <w:t>20</w:t>
      </w:r>
      <w:r>
        <w:rPr>
          <w:sz w:val="22"/>
        </w:rPr>
        <w:t>1</w:t>
      </w:r>
      <w:r w:rsidRPr="00B20DD9">
        <w:rPr>
          <w:sz w:val="22"/>
        </w:rPr>
        <w:t>0</w:t>
      </w:r>
      <w:r>
        <w:rPr>
          <w:sz w:val="22"/>
        </w:rPr>
        <w:t xml:space="preserve"> bylo doručením</w:t>
      </w:r>
      <w:r w:rsidRPr="00F3628B">
        <w:rPr>
          <w:sz w:val="22"/>
        </w:rPr>
        <w:t xml:space="preserve"> žádost</w:t>
      </w:r>
      <w:r>
        <w:rPr>
          <w:sz w:val="22"/>
        </w:rPr>
        <w:t>i</w:t>
      </w:r>
      <w:r w:rsidRPr="00F3628B">
        <w:rPr>
          <w:sz w:val="22"/>
        </w:rPr>
        <w:t xml:space="preserve"> společnosti </w:t>
      </w:r>
      <w:r>
        <w:rPr>
          <w:sz w:val="22"/>
        </w:rPr>
        <w:t xml:space="preserve">O2 Czech Republic a.s. (dříve </w:t>
      </w:r>
      <w:r w:rsidRPr="00F3628B">
        <w:rPr>
          <w:sz w:val="22"/>
        </w:rPr>
        <w:t>Telefónica Czech Republic, a.s.</w:t>
      </w:r>
      <w:r>
        <w:rPr>
          <w:sz w:val="22"/>
        </w:rPr>
        <w:t>) zahájeno</w:t>
      </w:r>
      <w:r w:rsidRPr="00F3628B">
        <w:rPr>
          <w:sz w:val="22"/>
        </w:rPr>
        <w:t xml:space="preserve"> </w:t>
      </w:r>
      <w:r w:rsidRPr="00660C3F">
        <w:rPr>
          <w:b/>
          <w:sz w:val="22"/>
        </w:rPr>
        <w:t xml:space="preserve">správní řízení čj. ČTÚ-100 054/2010-611 ve věci stanovení výše čistých nákladů na poskytování univerzální služby za rok 2009 </w:t>
      </w:r>
      <w:r w:rsidRPr="00F3628B">
        <w:rPr>
          <w:sz w:val="22"/>
        </w:rPr>
        <w:t>podle § 48 zákona o elektronických komunikacích</w:t>
      </w:r>
      <w:r>
        <w:rPr>
          <w:sz w:val="22"/>
        </w:rPr>
        <w:t>, ve spojení s § 44 odst. 1 správního řádu</w:t>
      </w:r>
      <w:r w:rsidRPr="00F3628B">
        <w:rPr>
          <w:sz w:val="22"/>
        </w:rPr>
        <w:t xml:space="preserve">. </w:t>
      </w:r>
      <w:r>
        <w:rPr>
          <w:sz w:val="22"/>
        </w:rPr>
        <w:t>Český telekomunikační úřad (dále jen „</w:t>
      </w:r>
      <w:r w:rsidRPr="00603C2E">
        <w:rPr>
          <w:sz w:val="22"/>
        </w:rPr>
        <w:t>Úřad</w:t>
      </w:r>
      <w:r>
        <w:rPr>
          <w:sz w:val="22"/>
        </w:rPr>
        <w:t>“)</w:t>
      </w:r>
      <w:r w:rsidRPr="00603C2E">
        <w:rPr>
          <w:sz w:val="22"/>
        </w:rPr>
        <w:t xml:space="preserve"> oznámil tuto skutečnost ostatním účastníkům řízení veřejnou vyhláškou dne 10. 8. 2010.</w:t>
      </w:r>
      <w:r>
        <w:rPr>
          <w:sz w:val="22"/>
        </w:rPr>
        <w:t xml:space="preserve"> </w:t>
      </w:r>
      <w:r w:rsidRPr="00603C2E">
        <w:rPr>
          <w:sz w:val="22"/>
        </w:rPr>
        <w:t xml:space="preserve">Úřad shromáždil </w:t>
      </w:r>
      <w:r w:rsidRPr="00603C2E">
        <w:rPr>
          <w:sz w:val="22"/>
        </w:rPr>
        <w:lastRenderedPageBreak/>
        <w:t>všechny důkazy potřebné pro vydání rozhodnutí ve věci, ověřil předložený výpočet čistých nákladů a provedl výpočty nezbytné ke stanovení výše čistých nákladů a rozhodnutí o tom, zda čisté náklady vzniklé poskytováním univerzální služby za rok 200</w:t>
      </w:r>
      <w:r>
        <w:rPr>
          <w:sz w:val="22"/>
        </w:rPr>
        <w:t>9</w:t>
      </w:r>
      <w:r w:rsidRPr="00603C2E">
        <w:rPr>
          <w:sz w:val="22"/>
        </w:rPr>
        <w:t xml:space="preserve"> představují neúnosnou zátěž.</w:t>
      </w:r>
      <w:r>
        <w:rPr>
          <w:sz w:val="22"/>
        </w:rPr>
        <w:t xml:space="preserve"> Poté </w:t>
      </w:r>
      <w:r w:rsidRPr="008D3992">
        <w:rPr>
          <w:sz w:val="22"/>
        </w:rPr>
        <w:t>zveřejnil dne 2</w:t>
      </w:r>
      <w:r>
        <w:rPr>
          <w:sz w:val="22"/>
        </w:rPr>
        <w:t>2</w:t>
      </w:r>
      <w:r w:rsidRPr="008D3992">
        <w:rPr>
          <w:sz w:val="22"/>
        </w:rPr>
        <w:t xml:space="preserve">. </w:t>
      </w:r>
      <w:r>
        <w:rPr>
          <w:sz w:val="22"/>
        </w:rPr>
        <w:t>4</w:t>
      </w:r>
      <w:r w:rsidRPr="008D3992">
        <w:rPr>
          <w:sz w:val="22"/>
        </w:rPr>
        <w:t>. 201</w:t>
      </w:r>
      <w:r>
        <w:rPr>
          <w:sz w:val="22"/>
        </w:rPr>
        <w:t>1</w:t>
      </w:r>
      <w:r w:rsidRPr="008D3992">
        <w:rPr>
          <w:sz w:val="22"/>
        </w:rPr>
        <w:t xml:space="preserve"> veřejnou vyhláškou koncept rozhodnutí na úřední desce ČTÚ</w:t>
      </w:r>
      <w:r>
        <w:rPr>
          <w:sz w:val="22"/>
        </w:rPr>
        <w:t xml:space="preserve"> a po zapracování připomínek vydal dne 7. 7. 2011 rozhodnutí </w:t>
      </w:r>
      <w:r w:rsidRPr="00603C2E">
        <w:rPr>
          <w:sz w:val="22"/>
        </w:rPr>
        <w:t xml:space="preserve">čj. </w:t>
      </w:r>
      <w:r w:rsidRPr="00D407AB">
        <w:rPr>
          <w:sz w:val="22"/>
        </w:rPr>
        <w:t>ČTÚ-100 054/2010-611</w:t>
      </w:r>
      <w:r>
        <w:rPr>
          <w:sz w:val="22"/>
        </w:rPr>
        <w:t>/IX. vyř.</w:t>
      </w:r>
    </w:p>
    <w:p w:rsidR="00660C3F" w:rsidRPr="00660C3F" w:rsidRDefault="00660C3F" w:rsidP="00660C3F">
      <w:pPr>
        <w:spacing w:before="120" w:after="120"/>
        <w:ind w:firstLine="720"/>
        <w:rPr>
          <w:sz w:val="22"/>
        </w:rPr>
      </w:pPr>
      <w:r>
        <w:rPr>
          <w:sz w:val="22"/>
        </w:rPr>
        <w:t xml:space="preserve">Proti rozhodnutí podaly rozklady společnosti </w:t>
      </w:r>
      <w:proofErr w:type="gramStart"/>
      <w:r w:rsidRPr="007E0DB3">
        <w:rPr>
          <w:sz w:val="22"/>
        </w:rPr>
        <w:t>T-Mobile</w:t>
      </w:r>
      <w:proofErr w:type="gramEnd"/>
      <w:r w:rsidRPr="007E0DB3">
        <w:rPr>
          <w:sz w:val="22"/>
        </w:rPr>
        <w:t xml:space="preserve"> Czech Republic a.s. a Vodafone Czech Republic a.s., které Rada ČTÚ jako odvolací orgán zamítla rozhodnutím čj.</w:t>
      </w:r>
      <w:r>
        <w:rPr>
          <w:sz w:val="22"/>
        </w:rPr>
        <w:t xml:space="preserve"> ČTÚ-79 133/2011-603 ze dne 24. 10. 2011. Obě společnosti podaly žaloby. Městský soud v Praze dal za pravdu žalobě společnosti Vodafone rozsudkem čj. 8A 394/2011-50 ze dne 3. 12. 2015 a zrušil druhostupňové rozhodnutí. Následně bylo rozhodnutím Rady ČTÚ </w:t>
      </w:r>
      <w:r w:rsidRPr="007E0DB3">
        <w:rPr>
          <w:sz w:val="22"/>
        </w:rPr>
        <w:t>čj.</w:t>
      </w:r>
      <w:r>
        <w:rPr>
          <w:sz w:val="22"/>
        </w:rPr>
        <w:t xml:space="preserve"> ČTÚ-79 133/2011-603 ze dne 18. 4. 2016 zrušeno rozhodnutí prvního stupně </w:t>
      </w:r>
      <w:r w:rsidRPr="00603C2E">
        <w:rPr>
          <w:sz w:val="22"/>
        </w:rPr>
        <w:t xml:space="preserve">čj. </w:t>
      </w:r>
      <w:r w:rsidRPr="00D407AB">
        <w:rPr>
          <w:sz w:val="22"/>
        </w:rPr>
        <w:t>ČTÚ-100 054/2010-611</w:t>
      </w:r>
      <w:r>
        <w:rPr>
          <w:sz w:val="22"/>
        </w:rPr>
        <w:t>/IX. vyř. a věc vrácena k novému projednání. Úřad je povinen doplnit nové rozhodnutí o použitý způsob alokace režijních nákladů na služby poskytované v rámci univerzální služby a provést všestranné posouzení neúnosné zátěže s přihlédnutím k souhrnu vlastností podniku, zejména k úrovni jeho vybavení, k jeho hospodářské a finanční situaci, jakož i k jeho podílu na trhu.</w:t>
      </w:r>
    </w:p>
    <w:p w:rsidR="00660C3F" w:rsidRDefault="00660C3F" w:rsidP="00660C3F">
      <w:pPr>
        <w:spacing w:before="240"/>
        <w:ind w:firstLine="709"/>
        <w:rPr>
          <w:sz w:val="22"/>
        </w:rPr>
      </w:pPr>
    </w:p>
    <w:p w:rsidR="00660C3F" w:rsidRDefault="00660C3F" w:rsidP="00660C3F">
      <w:pPr>
        <w:spacing w:before="240"/>
        <w:ind w:firstLine="709"/>
        <w:rPr>
          <w:sz w:val="22"/>
        </w:rPr>
      </w:pPr>
    </w:p>
    <w:p w:rsidR="00660C3F" w:rsidRDefault="00660C3F" w:rsidP="00660C3F">
      <w:pPr>
        <w:spacing w:before="240"/>
        <w:ind w:firstLine="709"/>
        <w:rPr>
          <w:sz w:val="22"/>
        </w:rPr>
      </w:pPr>
    </w:p>
    <w:p w:rsidR="00660C3F" w:rsidRDefault="00660C3F" w:rsidP="00660C3F">
      <w:pPr>
        <w:spacing w:before="240"/>
        <w:ind w:firstLine="709"/>
        <w:rPr>
          <w:sz w:val="22"/>
        </w:rPr>
      </w:pPr>
    </w:p>
    <w:p w:rsidR="003526AF" w:rsidRPr="00660C3F" w:rsidRDefault="000011EC" w:rsidP="00660C3F">
      <w:pPr>
        <w:spacing w:before="240"/>
        <w:ind w:firstLine="709"/>
        <w:rPr>
          <w:sz w:val="22"/>
        </w:rPr>
      </w:pPr>
      <w:r w:rsidRPr="00660C3F">
        <w:rPr>
          <w:sz w:val="22"/>
        </w:rPr>
        <w:t xml:space="preserve">Úřad </w:t>
      </w:r>
      <w:r w:rsidR="00ED35DF" w:rsidRPr="00660C3F">
        <w:rPr>
          <w:sz w:val="22"/>
        </w:rPr>
        <w:t xml:space="preserve">proto </w:t>
      </w:r>
      <w:r w:rsidRPr="00660C3F">
        <w:rPr>
          <w:sz w:val="22"/>
        </w:rPr>
        <w:t>p</w:t>
      </w:r>
      <w:r w:rsidR="006517C0" w:rsidRPr="00660C3F">
        <w:rPr>
          <w:sz w:val="22"/>
        </w:rPr>
        <w:t>okračuje ve správním řízení čj. </w:t>
      </w:r>
      <w:r w:rsidR="00660C3F" w:rsidRPr="00660C3F">
        <w:rPr>
          <w:sz w:val="22"/>
        </w:rPr>
        <w:t>ČTÚ-100 054/2010-611 ve věci stanovení výše čistých nákladů na poskytování univerzální služby za rok 2009.</w:t>
      </w:r>
    </w:p>
    <w:p w:rsidR="00660C3F" w:rsidRDefault="00660C3F" w:rsidP="00660C3F">
      <w:pPr>
        <w:spacing w:before="240"/>
        <w:ind w:firstLine="709"/>
        <w:rPr>
          <w:b/>
          <w:sz w:val="22"/>
        </w:rPr>
      </w:pPr>
    </w:p>
    <w:p w:rsidR="00660C3F" w:rsidRDefault="00660C3F" w:rsidP="00660C3F">
      <w:pPr>
        <w:spacing w:before="240"/>
        <w:ind w:firstLine="709"/>
        <w:rPr>
          <w:b/>
          <w:sz w:val="22"/>
        </w:rPr>
      </w:pPr>
    </w:p>
    <w:p w:rsidR="00660C3F" w:rsidRDefault="00660C3F" w:rsidP="00660C3F">
      <w:pPr>
        <w:spacing w:before="240"/>
        <w:ind w:firstLine="709"/>
        <w:rPr>
          <w:b/>
          <w:sz w:val="22"/>
        </w:rPr>
      </w:pPr>
    </w:p>
    <w:p w:rsidR="00660C3F" w:rsidRPr="0072004D" w:rsidRDefault="00660C3F" w:rsidP="00660C3F">
      <w:pPr>
        <w:spacing w:before="240"/>
        <w:ind w:firstLine="709"/>
        <w:rPr>
          <w:highlight w:val="yellow"/>
        </w:rPr>
      </w:pPr>
    </w:p>
    <w:p w:rsidR="00BA106D" w:rsidRPr="00660C3F" w:rsidRDefault="003526AF" w:rsidP="00660C3F">
      <w:pPr>
        <w:spacing w:after="220"/>
        <w:rPr>
          <w:rFonts w:cs="Arial"/>
          <w:szCs w:val="22"/>
          <w:u w:val="single"/>
        </w:rPr>
      </w:pPr>
      <w:r w:rsidRPr="00660C3F">
        <w:rPr>
          <w:sz w:val="22"/>
          <w:u w:val="single"/>
        </w:rPr>
        <w:t xml:space="preserve">Příloha: Seznam účastníků řízení čj. </w:t>
      </w:r>
      <w:r w:rsidR="00660C3F" w:rsidRPr="00660C3F">
        <w:rPr>
          <w:sz w:val="22"/>
          <w:u w:val="single"/>
        </w:rPr>
        <w:t>ČTÚ-100 054/2010-611</w:t>
      </w:r>
    </w:p>
    <w:p w:rsidR="001C4C86" w:rsidRDefault="001C4C86" w:rsidP="000011EC">
      <w:pPr>
        <w:pStyle w:val="vzor-text"/>
        <w:ind w:firstLine="0"/>
        <w:rPr>
          <w:rFonts w:cs="Arial"/>
          <w:szCs w:val="22"/>
          <w:highlight w:val="yellow"/>
        </w:rPr>
      </w:pPr>
    </w:p>
    <w:p w:rsidR="0037699E" w:rsidRDefault="0037699E" w:rsidP="000011EC">
      <w:pPr>
        <w:pStyle w:val="vzor-text"/>
        <w:ind w:firstLine="0"/>
        <w:rPr>
          <w:rFonts w:cs="Arial"/>
          <w:szCs w:val="22"/>
          <w:highlight w:val="yellow"/>
        </w:rPr>
      </w:pPr>
    </w:p>
    <w:p w:rsidR="0037699E" w:rsidRDefault="0037699E" w:rsidP="000011EC">
      <w:pPr>
        <w:pStyle w:val="vzor-text"/>
        <w:ind w:firstLine="0"/>
        <w:rPr>
          <w:rFonts w:cs="Arial"/>
          <w:szCs w:val="22"/>
          <w:highlight w:val="yellow"/>
        </w:rPr>
      </w:pPr>
    </w:p>
    <w:p w:rsidR="001C4C86" w:rsidRDefault="001C4C86" w:rsidP="000011EC">
      <w:pPr>
        <w:pStyle w:val="vzor-text"/>
        <w:ind w:firstLine="0"/>
        <w:rPr>
          <w:rFonts w:cs="Arial"/>
          <w:szCs w:val="22"/>
          <w:highlight w:val="yellow"/>
        </w:rPr>
      </w:pPr>
    </w:p>
    <w:p w:rsidR="001C4C86" w:rsidRPr="009B093C" w:rsidRDefault="001C4C86" w:rsidP="000011EC">
      <w:pPr>
        <w:pStyle w:val="vzor-text"/>
        <w:ind w:firstLine="0"/>
        <w:rPr>
          <w:rFonts w:cs="Arial"/>
          <w:szCs w:val="22"/>
          <w:highlight w:val="yellow"/>
        </w:rPr>
      </w:pPr>
    </w:p>
    <w:p w:rsidR="000011EC" w:rsidRDefault="000011EC" w:rsidP="000011EC">
      <w:pPr>
        <w:pStyle w:val="vzor-text"/>
        <w:ind w:firstLine="0"/>
        <w:rPr>
          <w:rFonts w:cs="Arial"/>
          <w:szCs w:val="22"/>
          <w:highlight w:val="yellow"/>
        </w:rPr>
      </w:pPr>
    </w:p>
    <w:p w:rsidR="000D6992" w:rsidRPr="009B093C" w:rsidRDefault="000D6992" w:rsidP="000011EC">
      <w:pPr>
        <w:pStyle w:val="vzor-text"/>
        <w:ind w:firstLine="0"/>
        <w:rPr>
          <w:rFonts w:cs="Arial"/>
          <w:szCs w:val="22"/>
          <w:highlight w:val="yellow"/>
        </w:rPr>
      </w:pPr>
    </w:p>
    <w:p w:rsidR="000011EC" w:rsidRPr="00CA48EF" w:rsidRDefault="00590604" w:rsidP="000011EC">
      <w:pPr>
        <w:pStyle w:val="vzor-text"/>
        <w:ind w:firstLine="0"/>
        <w:jc w:val="center"/>
        <w:rPr>
          <w:rFonts w:cs="Arial"/>
          <w:szCs w:val="22"/>
        </w:rPr>
      </w:pPr>
      <w:r w:rsidRPr="00CA48EF">
        <w:rPr>
          <w:rFonts w:cs="Arial"/>
          <w:szCs w:val="22"/>
        </w:rPr>
        <w:t xml:space="preserve">Ing. </w:t>
      </w:r>
      <w:r w:rsidR="00054A61" w:rsidRPr="00CA48EF">
        <w:rPr>
          <w:rFonts w:cs="Arial"/>
          <w:szCs w:val="22"/>
        </w:rPr>
        <w:t>Beáta Smrkovská</w:t>
      </w:r>
      <w:r w:rsidR="00263600">
        <w:rPr>
          <w:rFonts w:cs="Arial"/>
          <w:szCs w:val="22"/>
        </w:rPr>
        <w:t xml:space="preserve">, v. </w:t>
      </w:r>
      <w:bookmarkStart w:id="10" w:name="_GoBack"/>
      <w:bookmarkEnd w:id="10"/>
      <w:r w:rsidR="00263600">
        <w:rPr>
          <w:rFonts w:cs="Arial"/>
          <w:szCs w:val="22"/>
        </w:rPr>
        <w:t>r.</w:t>
      </w:r>
      <w:r w:rsidR="000011EC" w:rsidRPr="00CA48EF">
        <w:rPr>
          <w:rFonts w:cs="Arial"/>
          <w:szCs w:val="22"/>
        </w:rPr>
        <w:t xml:space="preserve"> </w:t>
      </w:r>
    </w:p>
    <w:p w:rsidR="000011EC" w:rsidRDefault="000011EC" w:rsidP="000011EC">
      <w:pPr>
        <w:pStyle w:val="vzor-text"/>
        <w:ind w:firstLine="0"/>
        <w:jc w:val="center"/>
        <w:rPr>
          <w:rFonts w:cs="Arial"/>
          <w:szCs w:val="22"/>
        </w:rPr>
      </w:pPr>
      <w:r w:rsidRPr="00CA48EF">
        <w:rPr>
          <w:rFonts w:cs="Arial"/>
          <w:szCs w:val="22"/>
        </w:rPr>
        <w:t>ředitelka odboru ekonomické regulace</w:t>
      </w:r>
    </w:p>
    <w:sectPr w:rsidR="000011EC" w:rsidSect="00756B13">
      <w:type w:val="continuous"/>
      <w:pgSz w:w="11906" w:h="16838" w:code="9"/>
      <w:pgMar w:top="1418" w:right="1134" w:bottom="3261" w:left="1134" w:header="680" w:footer="567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C3F" w:rsidRDefault="00660C3F">
      <w:r>
        <w:separator/>
      </w:r>
    </w:p>
  </w:endnote>
  <w:endnote w:type="continuationSeparator" w:id="0">
    <w:p w:rsidR="00660C3F" w:rsidRDefault="0066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3F" w:rsidRDefault="00660C3F">
    <w:pPr>
      <w:ind w:firstLine="1"/>
      <w:jc w:val="center"/>
      <w:rPr>
        <w:spacing w:val="28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3F" w:rsidRPr="00356745" w:rsidRDefault="00660C3F" w:rsidP="00100A2D">
    <w:pPr>
      <w:rPr>
        <w:sz w:val="16"/>
        <w:szCs w:val="16"/>
      </w:rPr>
    </w:pPr>
    <w:r w:rsidRPr="00356745">
      <w:rPr>
        <w:sz w:val="16"/>
        <w:szCs w:val="16"/>
      </w:rPr>
      <w:t>IČ: 70106975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3F" w:rsidRDefault="00660C3F">
    <w:pPr>
      <w:pStyle w:val="Zpat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C3F" w:rsidRDefault="00660C3F">
      <w:r>
        <w:separator/>
      </w:r>
    </w:p>
  </w:footnote>
  <w:footnote w:type="continuationSeparator" w:id="0">
    <w:p w:rsidR="00660C3F" w:rsidRDefault="0066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3F" w:rsidRDefault="00660C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uQYsvqHfz74TUGyEJjJLzGaqe4npiKZmCYzgrPxSp3oL0FHIgaRUlb22stPTvIyw1a3ZhkPTRCO/g/8qFc6TFA==" w:salt="d9bpofAhm1oIspDdumOWm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84B"/>
    <w:rsid w:val="000011EC"/>
    <w:rsid w:val="000172A2"/>
    <w:rsid w:val="000209E1"/>
    <w:rsid w:val="00025469"/>
    <w:rsid w:val="00043FFB"/>
    <w:rsid w:val="00043FFC"/>
    <w:rsid w:val="00054A61"/>
    <w:rsid w:val="0006122C"/>
    <w:rsid w:val="000637A0"/>
    <w:rsid w:val="00095AE6"/>
    <w:rsid w:val="000A5619"/>
    <w:rsid w:val="000D6992"/>
    <w:rsid w:val="000E1916"/>
    <w:rsid w:val="000F1BE2"/>
    <w:rsid w:val="00100A2D"/>
    <w:rsid w:val="0010449B"/>
    <w:rsid w:val="001068D6"/>
    <w:rsid w:val="001205B5"/>
    <w:rsid w:val="001568B2"/>
    <w:rsid w:val="00162A76"/>
    <w:rsid w:val="0017092A"/>
    <w:rsid w:val="001A6ED3"/>
    <w:rsid w:val="001B3EE9"/>
    <w:rsid w:val="001C4C86"/>
    <w:rsid w:val="001D1919"/>
    <w:rsid w:val="001E1B70"/>
    <w:rsid w:val="001E5F9E"/>
    <w:rsid w:val="00203145"/>
    <w:rsid w:val="002154F6"/>
    <w:rsid w:val="002270FF"/>
    <w:rsid w:val="00235DF3"/>
    <w:rsid w:val="00246E7B"/>
    <w:rsid w:val="00252CD2"/>
    <w:rsid w:val="002542B4"/>
    <w:rsid w:val="00263600"/>
    <w:rsid w:val="0028094E"/>
    <w:rsid w:val="002A379F"/>
    <w:rsid w:val="002A5BDF"/>
    <w:rsid w:val="002E2ACF"/>
    <w:rsid w:val="002E6D0F"/>
    <w:rsid w:val="00330F8D"/>
    <w:rsid w:val="003526AF"/>
    <w:rsid w:val="00356745"/>
    <w:rsid w:val="0037604C"/>
    <w:rsid w:val="0037699E"/>
    <w:rsid w:val="00384D7E"/>
    <w:rsid w:val="003C3F48"/>
    <w:rsid w:val="0041789D"/>
    <w:rsid w:val="00431409"/>
    <w:rsid w:val="00455F8C"/>
    <w:rsid w:val="00460537"/>
    <w:rsid w:val="00464C91"/>
    <w:rsid w:val="004658F1"/>
    <w:rsid w:val="00493750"/>
    <w:rsid w:val="004E0D3C"/>
    <w:rsid w:val="004F0B23"/>
    <w:rsid w:val="005014D0"/>
    <w:rsid w:val="005113C6"/>
    <w:rsid w:val="00576D4A"/>
    <w:rsid w:val="00590604"/>
    <w:rsid w:val="00595BDE"/>
    <w:rsid w:val="005B1D22"/>
    <w:rsid w:val="005E18FD"/>
    <w:rsid w:val="006021CB"/>
    <w:rsid w:val="006159F8"/>
    <w:rsid w:val="0063254C"/>
    <w:rsid w:val="006355EB"/>
    <w:rsid w:val="006517C0"/>
    <w:rsid w:val="00660C3F"/>
    <w:rsid w:val="00672EA0"/>
    <w:rsid w:val="006857EB"/>
    <w:rsid w:val="006A424C"/>
    <w:rsid w:val="00717F7C"/>
    <w:rsid w:val="0072004D"/>
    <w:rsid w:val="00732263"/>
    <w:rsid w:val="00756B13"/>
    <w:rsid w:val="00795125"/>
    <w:rsid w:val="007B2CF2"/>
    <w:rsid w:val="00810C5B"/>
    <w:rsid w:val="00877ED7"/>
    <w:rsid w:val="008841EF"/>
    <w:rsid w:val="008909BF"/>
    <w:rsid w:val="008B3BEA"/>
    <w:rsid w:val="008C24C2"/>
    <w:rsid w:val="008D10D5"/>
    <w:rsid w:val="008E0158"/>
    <w:rsid w:val="008E1FA2"/>
    <w:rsid w:val="008E2277"/>
    <w:rsid w:val="008F10AB"/>
    <w:rsid w:val="008F1909"/>
    <w:rsid w:val="00904B6D"/>
    <w:rsid w:val="00913247"/>
    <w:rsid w:val="00913D1F"/>
    <w:rsid w:val="00942777"/>
    <w:rsid w:val="00946C79"/>
    <w:rsid w:val="009739DA"/>
    <w:rsid w:val="00981AE8"/>
    <w:rsid w:val="009A168D"/>
    <w:rsid w:val="009B093C"/>
    <w:rsid w:val="009C369C"/>
    <w:rsid w:val="009F384B"/>
    <w:rsid w:val="00A22C42"/>
    <w:rsid w:val="00A35C8C"/>
    <w:rsid w:val="00A41CC9"/>
    <w:rsid w:val="00A426DE"/>
    <w:rsid w:val="00A5214F"/>
    <w:rsid w:val="00A61B40"/>
    <w:rsid w:val="00A76024"/>
    <w:rsid w:val="00AA6ADB"/>
    <w:rsid w:val="00AB1933"/>
    <w:rsid w:val="00AE24C8"/>
    <w:rsid w:val="00AF3BCE"/>
    <w:rsid w:val="00B0740C"/>
    <w:rsid w:val="00B07DB0"/>
    <w:rsid w:val="00B329C1"/>
    <w:rsid w:val="00B33C23"/>
    <w:rsid w:val="00B41781"/>
    <w:rsid w:val="00B5200A"/>
    <w:rsid w:val="00B84B94"/>
    <w:rsid w:val="00BA106D"/>
    <w:rsid w:val="00BB5327"/>
    <w:rsid w:val="00BD120A"/>
    <w:rsid w:val="00BF5B30"/>
    <w:rsid w:val="00C01181"/>
    <w:rsid w:val="00C41318"/>
    <w:rsid w:val="00C51DD9"/>
    <w:rsid w:val="00C566B4"/>
    <w:rsid w:val="00C64F7A"/>
    <w:rsid w:val="00C6710F"/>
    <w:rsid w:val="00CA48EF"/>
    <w:rsid w:val="00CB07D0"/>
    <w:rsid w:val="00CB1CEF"/>
    <w:rsid w:val="00CC658D"/>
    <w:rsid w:val="00CC7595"/>
    <w:rsid w:val="00CD5CDB"/>
    <w:rsid w:val="00DB5D3E"/>
    <w:rsid w:val="00DB6B38"/>
    <w:rsid w:val="00DF29FD"/>
    <w:rsid w:val="00E00D4F"/>
    <w:rsid w:val="00E01F94"/>
    <w:rsid w:val="00E030F7"/>
    <w:rsid w:val="00E2468E"/>
    <w:rsid w:val="00E26098"/>
    <w:rsid w:val="00E3094C"/>
    <w:rsid w:val="00EA04FA"/>
    <w:rsid w:val="00EC121B"/>
    <w:rsid w:val="00EC6DE7"/>
    <w:rsid w:val="00EC7363"/>
    <w:rsid w:val="00ED35DF"/>
    <w:rsid w:val="00EE5180"/>
    <w:rsid w:val="00EF348C"/>
    <w:rsid w:val="00F20FF7"/>
    <w:rsid w:val="00F61D57"/>
    <w:rsid w:val="00F7180B"/>
    <w:rsid w:val="00F948E9"/>
    <w:rsid w:val="00FA1774"/>
    <w:rsid w:val="00FC369C"/>
    <w:rsid w:val="00FD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FE279F3B-A395-43A0-A678-4F0B3443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before="22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03145"/>
    <w:rPr>
      <w:rFonts w:ascii="Tahoma" w:hAnsi="Tahoma" w:cs="Tahoma"/>
      <w:sz w:val="16"/>
      <w:szCs w:val="16"/>
    </w:rPr>
  </w:style>
  <w:style w:type="paragraph" w:customStyle="1" w:styleId="vzor-text">
    <w:name w:val="vzor-text"/>
    <w:basedOn w:val="Normln"/>
    <w:rsid w:val="000011EC"/>
    <w:pPr>
      <w:spacing w:before="120"/>
      <w:ind w:firstLine="709"/>
    </w:pPr>
    <w:rPr>
      <w:sz w:val="22"/>
    </w:rPr>
  </w:style>
  <w:style w:type="paragraph" w:styleId="Textpoznpodarou">
    <w:name w:val="footnote text"/>
    <w:basedOn w:val="Normln"/>
    <w:semiHidden/>
    <w:rsid w:val="000011EC"/>
    <w:pPr>
      <w:jc w:val="left"/>
    </w:pPr>
    <w:rPr>
      <w:rFonts w:ascii="Times New Roman" w:hAnsi="Times New Roman"/>
    </w:rPr>
  </w:style>
  <w:style w:type="character" w:styleId="Znakapoznpodarou">
    <w:name w:val="footnote reference"/>
    <w:basedOn w:val="Standardnpsmoodstavce"/>
    <w:semiHidden/>
    <w:rsid w:val="000011EC"/>
    <w:rPr>
      <w:vertAlign w:val="superscript"/>
    </w:rPr>
  </w:style>
  <w:style w:type="paragraph" w:styleId="Zkladntext2">
    <w:name w:val="Body Text 2"/>
    <w:basedOn w:val="Normln"/>
    <w:rsid w:val="003526AF"/>
    <w:pPr>
      <w:spacing w:after="120" w:line="480" w:lineRule="auto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tu2008.cz\Profiles\Home\kuchare\My%20Documents\Univerz&#225;ln&#237;%20slu&#382;ba\US%20za%202004\&#344;&#237;zen&#237;%20se%20v&#353;emi%20pl&#225;tci\Pokra&#269;ov&#225;n&#237;%20S&#344;%20-%20US%2004%20-%20v&#253;zva%20k%20vyj&#225;d&#345;en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Pokračování SŘ - US 04 - výzva k vyjádření</Template>
  <TotalTime>33</TotalTime>
  <Pages>2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Referentský firemní dopisní papír ČTÚ s odvolacími údaji</vt:lpstr>
    </vt:vector>
  </TitlesOfParts>
  <Company>ČTÚ – Český telekomunikační úřad</Company>
  <LinksUpToDate>false</LinksUpToDate>
  <CharactersWithSpaces>2507</CharactersWithSpaces>
  <SharedDoc>false</SharedDoc>
  <HLinks>
    <vt:vector size="6" baseType="variant">
      <vt:variant>
        <vt:i4>7995477</vt:i4>
      </vt:variant>
      <vt:variant>
        <vt:i4>30</vt:i4>
      </vt:variant>
      <vt:variant>
        <vt:i4>0</vt:i4>
      </vt:variant>
      <vt:variant>
        <vt:i4>5</vt:i4>
      </vt:variant>
      <vt:variant>
        <vt:lpwstr>mailto:podatelna@ctu.cz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Referentský firemní dopisní papír ČTÚ s odvolacími údaji</dc:title>
  <dc:subject>Šablona firemního dopisního papíru</dc:subject>
  <dc:creator>KUCHAŘOVÁ Eliška</dc:creator>
  <cp:keywords>šablona, dopisní papír, referentský, firemní, korporátní</cp:keywords>
  <cp:lastModifiedBy>KUCHAŘOVÁ Eliška</cp:lastModifiedBy>
  <cp:revision>6</cp:revision>
  <cp:lastPrinted>2016-05-19T14:29:00Z</cp:lastPrinted>
  <dcterms:created xsi:type="dcterms:W3CDTF">2016-05-13T12:47:00Z</dcterms:created>
  <dcterms:modified xsi:type="dcterms:W3CDTF">2016-05-24T08:08:00Z</dcterms:modified>
  <cp:category>šablona</cp:category>
</cp:coreProperties>
</file>