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51" w:rsidRDefault="003D14B3">
      <w:pPr>
        <w:pStyle w:val="Nadpis4"/>
        <w:spacing w:before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Formulář pro uplatnění připomínek, stanovisek a názorů</w:t>
      </w:r>
    </w:p>
    <w:p w:rsidR="00AF5251" w:rsidRDefault="00AF5251">
      <w:pPr>
        <w:rPr>
          <w:b/>
        </w:rPr>
      </w:pPr>
    </w:p>
    <w:p w:rsidR="00AF5251" w:rsidRDefault="00AF5251">
      <w:pPr>
        <w:rPr>
          <w:b/>
        </w:rPr>
      </w:pPr>
    </w:p>
    <w:p w:rsidR="00AF5251" w:rsidRDefault="003D1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 </w:t>
      </w:r>
      <w:r>
        <w:rPr>
          <w:rFonts w:ascii="Arial" w:hAnsi="Arial" w:cs="Arial"/>
          <w:b/>
          <w:caps/>
          <w:sz w:val="22"/>
          <w:szCs w:val="22"/>
        </w:rPr>
        <w:t>návrhu opatření</w:t>
      </w:r>
      <w:r>
        <w:rPr>
          <w:rFonts w:ascii="Arial" w:hAnsi="Arial" w:cs="Arial"/>
          <w:b/>
          <w:sz w:val="22"/>
          <w:szCs w:val="22"/>
        </w:rPr>
        <w:t xml:space="preserve"> KE KONZULTACI:</w:t>
      </w:r>
    </w:p>
    <w:p w:rsidR="00AF5251" w:rsidRDefault="00AF5251">
      <w:pPr>
        <w:rPr>
          <w:rFonts w:ascii="Arial" w:hAnsi="Arial" w:cs="Arial"/>
          <w:b/>
          <w:sz w:val="22"/>
          <w:szCs w:val="22"/>
          <w:u w:val="single"/>
        </w:rPr>
      </w:pPr>
    </w:p>
    <w:p w:rsidR="00AF5251" w:rsidRDefault="003D1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Čj.:</w:t>
      </w:r>
    </w:p>
    <w:p w:rsidR="00AF5251" w:rsidRDefault="00AF5251">
      <w:pPr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IDENTIFIKAČNÍ ÚDAJE DOTČENÉHO SUBJEKTU:</w:t>
      </w:r>
    </w:p>
    <w:p w:rsidR="00AF5251" w:rsidRDefault="00AF5251">
      <w:pPr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Obchodní firma / název / jméno a příjmení: </w:t>
      </w:r>
      <w:bookmarkStart w:id="0" w:name="_GoBack"/>
      <w:r>
        <w:rPr>
          <w:rFonts w:ascii="Arial" w:hAnsi="Arial" w:cs="Arial"/>
          <w:b/>
          <w:sz w:val="22"/>
          <w:szCs w:val="22"/>
        </w:rPr>
        <w:t>DolCa.NET s.r.o.</w:t>
      </w:r>
      <w:bookmarkEnd w:id="0"/>
    </w:p>
    <w:p w:rsidR="00AF5251" w:rsidRDefault="00AF5251">
      <w:pPr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 (bylo-li přiděleno): 28583230</w:t>
      </w:r>
    </w:p>
    <w:p w:rsidR="00AF5251" w:rsidRDefault="00AF5251">
      <w:pPr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 (vč. telefonního čísla a adresy elektronické pošty):</w:t>
      </w:r>
    </w:p>
    <w:p w:rsidR="00AF5251" w:rsidRDefault="00AF5251">
      <w:pPr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Jiří </w:t>
      </w:r>
      <w:proofErr w:type="spellStart"/>
      <w:r>
        <w:rPr>
          <w:rFonts w:ascii="Arial" w:hAnsi="Arial" w:cs="Arial"/>
          <w:b/>
          <w:sz w:val="22"/>
          <w:szCs w:val="22"/>
        </w:rPr>
        <w:t>Mikošek</w:t>
      </w:r>
      <w:proofErr w:type="spellEnd"/>
      <w:r>
        <w:rPr>
          <w:rFonts w:ascii="Arial" w:hAnsi="Arial" w:cs="Arial"/>
          <w:b/>
          <w:sz w:val="22"/>
          <w:szCs w:val="22"/>
        </w:rPr>
        <w:t>, jirka.mikosek@dolca.net</w:t>
      </w:r>
    </w:p>
    <w:p w:rsidR="00AF5251" w:rsidRDefault="00AF5251">
      <w:pPr>
        <w:rPr>
          <w:rFonts w:ascii="Arial" w:hAnsi="Arial" w:cs="Arial"/>
          <w:b/>
          <w:sz w:val="22"/>
          <w:szCs w:val="22"/>
        </w:rPr>
      </w:pPr>
    </w:p>
    <w:p w:rsidR="00AF5251" w:rsidRDefault="00AF5251">
      <w:pPr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pStyle w:val="Nadpis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DŮVĚRNOST POSKYTNUTÝCH INFORMACÍ:</w:t>
      </w:r>
    </w:p>
    <w:p w:rsidR="00AF5251" w:rsidRDefault="003D14B3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Český telekomunikační úřad bude považovat zde poskytnuté informace za důvěrné, pouze pokud je dotčený subjekt o</w:t>
      </w:r>
      <w:r>
        <w:rPr>
          <w:rFonts w:ascii="Arial" w:hAnsi="Arial" w:cs="Arial"/>
          <w:sz w:val="22"/>
          <w:szCs w:val="22"/>
        </w:rPr>
        <w:t>značí jako důvěrné nebo jako obchodní tajemství.</w:t>
      </w:r>
    </w:p>
    <w:p w:rsidR="00AF5251" w:rsidRDefault="003D14B3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</w:t>
      </w:r>
      <w:r>
        <w:rPr>
          <w:rFonts w:ascii="Arial" w:hAnsi="Arial" w:cs="Arial"/>
          <w:sz w:val="22"/>
          <w:szCs w:val="22"/>
        </w:rPr>
        <w:t>ího úřadu pro vedení konzultací na diskusním místě.</w:t>
      </w:r>
    </w:p>
    <w:p w:rsidR="00AF5251" w:rsidRDefault="003D14B3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dotčený subjekt označí připomínku, popřípadě její část, za důvěrnou nebo jako obchodní tajemství, pak taková připomínka nebude uveřejněna na diskusním místě. Obdobně se postupuje i v případě stanovi</w:t>
      </w:r>
      <w:r>
        <w:rPr>
          <w:rFonts w:ascii="Arial" w:hAnsi="Arial" w:cs="Arial"/>
          <w:sz w:val="22"/>
          <w:szCs w:val="22"/>
        </w:rPr>
        <w:t>sek a názorů.</w:t>
      </w:r>
    </w:p>
    <w:p w:rsidR="00AF5251" w:rsidRDefault="003D14B3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Připomínky, které nebudou uveřejněny na diskusním místě, se podle čl. 9 odst. 3 Pravidel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Českého telekomunikačního úřadu pro vedení konzultací na diskusním místě nevypořádávají.</w:t>
      </w:r>
    </w:p>
    <w:p w:rsidR="00AF5251" w:rsidRDefault="00AF5251">
      <w:pPr>
        <w:pBdr>
          <w:bottom w:val="single" w:sz="4" w:space="1" w:color="000000"/>
        </w:pBdr>
        <w:rPr>
          <w:rFonts w:ascii="Arial" w:hAnsi="Arial" w:cs="Arial"/>
          <w:b/>
          <w:sz w:val="22"/>
          <w:szCs w:val="22"/>
        </w:rPr>
      </w:pPr>
    </w:p>
    <w:p w:rsidR="00AF5251" w:rsidRDefault="00AF5251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spacing w:before="360"/>
        <w:ind w:left="357" w:hanging="357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 xml:space="preserve">PŘIPOMÍNKY </w:t>
      </w:r>
      <w:r>
        <w:rPr>
          <w:rFonts w:ascii="Arial" w:hAnsi="Arial" w:cs="Arial"/>
          <w:b/>
          <w:caps/>
          <w:sz w:val="22"/>
          <w:szCs w:val="22"/>
        </w:rPr>
        <w:t xml:space="preserve">k jednotlivým </w:t>
      </w:r>
      <w:r>
        <w:rPr>
          <w:rFonts w:ascii="Arial" w:hAnsi="Arial" w:cs="Arial"/>
          <w:b/>
          <w:caps/>
          <w:sz w:val="22"/>
          <w:szCs w:val="22"/>
        </w:rPr>
        <w:t>částem/ustanovením návrhu opatření:</w:t>
      </w:r>
    </w:p>
    <w:p w:rsidR="00AF5251" w:rsidRDefault="00AF5251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:rsidR="00AF5251" w:rsidRDefault="003D14B3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Uvedení konkrétního ustanovení návrhu opatření, kterého se připomínka týká:</w:t>
      </w:r>
    </w:p>
    <w:p w:rsidR="00AF5251" w:rsidRDefault="00AF5251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AF5251" w:rsidRDefault="003D14B3">
      <w:pPr>
        <w:ind w:left="357" w:firstLine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:rsidR="00AF5251" w:rsidRDefault="00AF5251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AF5251" w:rsidRDefault="003D14B3">
      <w:pPr>
        <w:ind w:left="357" w:firstLine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Odůvodnění:</w:t>
      </w:r>
    </w:p>
    <w:p w:rsidR="00AF5251" w:rsidRDefault="00AF5251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AF5251" w:rsidRDefault="003D14B3">
      <w:pPr>
        <w:numPr>
          <w:ilvl w:val="0"/>
          <w:numId w:val="2"/>
        </w:numPr>
        <w:spacing w:before="120"/>
        <w:ind w:left="71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……… </w:t>
      </w:r>
    </w:p>
    <w:p w:rsidR="00AF5251" w:rsidRDefault="00AF5251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AF5251" w:rsidRDefault="003D14B3">
      <w:pPr>
        <w:numPr>
          <w:ilvl w:val="0"/>
          <w:numId w:val="2"/>
        </w:numPr>
        <w:spacing w:before="120"/>
        <w:ind w:left="71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</w:t>
      </w:r>
    </w:p>
    <w:p w:rsidR="00AF5251" w:rsidRDefault="00AF5251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ab/>
        <w:t xml:space="preserve">STANOVISKA A NÁZORY </w:t>
      </w:r>
      <w:r>
        <w:rPr>
          <w:rFonts w:ascii="Arial" w:hAnsi="Arial" w:cs="Arial"/>
          <w:b/>
          <w:caps/>
          <w:sz w:val="22"/>
          <w:szCs w:val="22"/>
        </w:rPr>
        <w:t>k návrhu opatření</w:t>
      </w:r>
      <w:r>
        <w:rPr>
          <w:rFonts w:ascii="Arial" w:hAnsi="Arial" w:cs="Arial"/>
          <w:b/>
          <w:sz w:val="22"/>
          <w:szCs w:val="22"/>
        </w:rPr>
        <w:t>:</w:t>
      </w:r>
    </w:p>
    <w:p w:rsidR="00AF5251" w:rsidRDefault="003D14B3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Český telekomunikační úřad k uplatněným stanoviskům a názorům přihlédne při konečném znění opatření, av</w:t>
      </w:r>
      <w:r>
        <w:rPr>
          <w:rFonts w:ascii="Arial" w:hAnsi="Arial" w:cs="Arial"/>
          <w:b/>
          <w:sz w:val="22"/>
          <w:szCs w:val="22"/>
        </w:rPr>
        <w:t>šak nevypořádává je.)</w:t>
      </w:r>
    </w:p>
    <w:p w:rsidR="00AF5251" w:rsidRDefault="00AF5251">
      <w:pPr>
        <w:rPr>
          <w:rFonts w:ascii="Arial" w:hAnsi="Arial" w:cs="Arial"/>
          <w:i/>
          <w:sz w:val="22"/>
          <w:szCs w:val="22"/>
        </w:rPr>
      </w:pPr>
    </w:p>
    <w:p w:rsidR="00AF5251" w:rsidRDefault="003D14B3">
      <w:pPr>
        <w:pStyle w:val="Zkladntext"/>
        <w:numPr>
          <w:ilvl w:val="0"/>
          <w:numId w:val="3"/>
        </w:num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Prosíme o zregulování mobilního trhu, nejsme schopni konkurovat velkým operátorům (O2, T-M, VDF) v prodeji mobilních služeb na českém trhu.</w:t>
      </w:r>
    </w:p>
    <w:p w:rsidR="00AF5251" w:rsidRDefault="003D14B3">
      <w:pPr>
        <w:numPr>
          <w:ilvl w:val="0"/>
          <w:numId w:val="3"/>
        </w:num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……… </w:t>
      </w:r>
    </w:p>
    <w:p w:rsidR="00AF5251" w:rsidRDefault="00AF5251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AF5251" w:rsidRDefault="003D14B3">
      <w:pPr>
        <w:numPr>
          <w:ilvl w:val="0"/>
          <w:numId w:val="3"/>
        </w:num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</w:t>
      </w:r>
    </w:p>
    <w:p w:rsidR="00AF5251" w:rsidRDefault="00AF5251">
      <w:pPr>
        <w:spacing w:before="120"/>
        <w:rPr>
          <w:rFonts w:ascii="Arial" w:hAnsi="Arial" w:cs="Arial"/>
          <w:i/>
          <w:sz w:val="22"/>
          <w:szCs w:val="22"/>
        </w:rPr>
      </w:pPr>
    </w:p>
    <w:p w:rsidR="00AF5251" w:rsidRDefault="003D14B3">
      <w:pPr>
        <w:numPr>
          <w:ilvl w:val="0"/>
          <w:numId w:val="3"/>
        </w:num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</w:t>
      </w:r>
    </w:p>
    <w:p w:rsidR="00AF5251" w:rsidRDefault="00AF5251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AF5251" w:rsidRDefault="00AF5251">
      <w:pPr>
        <w:spacing w:before="240"/>
        <w:rPr>
          <w:rFonts w:ascii="Arial" w:hAnsi="Arial" w:cs="Arial"/>
          <w:sz w:val="22"/>
          <w:szCs w:val="22"/>
        </w:rPr>
      </w:pPr>
    </w:p>
    <w:p w:rsidR="00AF5251" w:rsidRDefault="00AF5251">
      <w:pPr>
        <w:spacing w:before="240"/>
        <w:rPr>
          <w:rFonts w:ascii="Arial" w:hAnsi="Arial" w:cs="Arial"/>
          <w:sz w:val="22"/>
          <w:szCs w:val="22"/>
        </w:rPr>
      </w:pPr>
    </w:p>
    <w:p w:rsidR="00AF5251" w:rsidRDefault="00AF5251">
      <w:pPr>
        <w:spacing w:before="240"/>
        <w:rPr>
          <w:rFonts w:ascii="Arial" w:hAnsi="Arial" w:cs="Arial"/>
          <w:sz w:val="22"/>
          <w:szCs w:val="22"/>
        </w:rPr>
      </w:pPr>
    </w:p>
    <w:p w:rsidR="00AF5251" w:rsidRDefault="003D14B3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20.10.2021</w:t>
      </w:r>
    </w:p>
    <w:p w:rsidR="00AF5251" w:rsidRDefault="003D14B3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příjmení, funkce oprávněné osoby: Jiří </w:t>
      </w:r>
      <w:proofErr w:type="spellStart"/>
      <w:r>
        <w:rPr>
          <w:rFonts w:ascii="Arial" w:hAnsi="Arial" w:cs="Arial"/>
          <w:sz w:val="22"/>
          <w:szCs w:val="22"/>
        </w:rPr>
        <w:t>Mikošek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:rsidR="00AF5251" w:rsidRDefault="003D14B3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</w:t>
      </w:r>
      <w:r>
        <w:rPr>
          <w:rStyle w:val="Ukotvenpoznmkypodarou"/>
          <w:rFonts w:ascii="Symbol" w:eastAsia="Symbol" w:hAnsi="Symbol" w:cs="Symbol"/>
          <w:sz w:val="22"/>
          <w:szCs w:val="22"/>
        </w:rPr>
        <w:footnoteReference w:customMarkFollows="1" w:id="1"/>
        <w:t></w:t>
      </w:r>
      <w:r>
        <w:rPr>
          <w:rFonts w:ascii="Arial" w:hAnsi="Arial" w:cs="Arial"/>
          <w:sz w:val="22"/>
          <w:szCs w:val="22"/>
        </w:rPr>
        <w:t>):</w:t>
      </w:r>
    </w:p>
    <w:sectPr w:rsidR="00AF525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14B3">
      <w:r>
        <w:separator/>
      </w:r>
    </w:p>
  </w:endnote>
  <w:endnote w:type="continuationSeparator" w:id="0">
    <w:p w:rsidR="00000000" w:rsidRDefault="003D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51" w:rsidRDefault="003D14B3">
      <w:pPr>
        <w:rPr>
          <w:sz w:val="12"/>
        </w:rPr>
      </w:pPr>
      <w:r>
        <w:separator/>
      </w:r>
    </w:p>
  </w:footnote>
  <w:footnote w:type="continuationSeparator" w:id="0">
    <w:p w:rsidR="00AF5251" w:rsidRDefault="003D14B3">
      <w:pPr>
        <w:rPr>
          <w:sz w:val="12"/>
        </w:rPr>
      </w:pPr>
      <w:r>
        <w:continuationSeparator/>
      </w:r>
    </w:p>
  </w:footnote>
  <w:footnote w:id="1">
    <w:p w:rsidR="00AF5251" w:rsidRDefault="003D14B3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t></w:t>
      </w:r>
      <w:proofErr w:type="gramStart"/>
      <w:r>
        <w:rPr>
          <w:sz w:val="20"/>
        </w:rPr>
        <w:tab/>
        <w:t>)</w:t>
      </w:r>
      <w:r>
        <w:rPr>
          <w:rFonts w:ascii="Arial" w:hAnsi="Arial" w:cs="Arial"/>
          <w:sz w:val="18"/>
          <w:szCs w:val="18"/>
        </w:rPr>
        <w:t>V</w:t>
      </w:r>
      <w:proofErr w:type="gramEnd"/>
      <w:r>
        <w:rPr>
          <w:rFonts w:ascii="Arial" w:hAnsi="Arial" w:cs="Arial"/>
          <w:sz w:val="18"/>
          <w:szCs w:val="18"/>
        </w:rPr>
        <w:t xml:space="preserve"> případě zaslání tohoto formuláře elektronickou poštou nutno opatřit příslušnou datovou zprávu uznávaným elektronickým podpisem.</w:t>
      </w:r>
    </w:p>
    <w:p w:rsidR="00AF5251" w:rsidRDefault="00AF5251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32D6"/>
    <w:multiLevelType w:val="multilevel"/>
    <w:tmpl w:val="0698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51DCC"/>
    <w:multiLevelType w:val="multilevel"/>
    <w:tmpl w:val="AE8A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13C48"/>
    <w:multiLevelType w:val="multilevel"/>
    <w:tmpl w:val="CCF2D962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5251"/>
    <w:rsid w:val="003D14B3"/>
    <w:rsid w:val="00A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C415E-0AB7-4B81-9987-A69902AD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right" w:pos="9000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1"/>
      </w:numPr>
      <w:tabs>
        <w:tab w:val="clear" w:pos="720"/>
        <w:tab w:val="left" w:pos="540"/>
        <w:tab w:val="right" w:pos="9000"/>
      </w:tabs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Odkaznakoment">
    <w:name w:val="annotation reference"/>
    <w:semiHidden/>
    <w:qFormat/>
    <w:rsid w:val="00CF3C3E"/>
    <w:rPr>
      <w:sz w:val="16"/>
      <w:szCs w:val="16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qFormat/>
    <w:pPr>
      <w:jc w:val="center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qFormat/>
    <w:pPr>
      <w:ind w:firstLine="540"/>
      <w:jc w:val="both"/>
    </w:p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komente">
    <w:name w:val="annotation text"/>
    <w:basedOn w:val="Normln"/>
    <w:semiHidden/>
    <w:qFormat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qFormat/>
    <w:rsid w:val="00CF3C3E"/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32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0DE1220B3BC4D97A59BA3C0A89C09" ma:contentTypeVersion="7" ma:contentTypeDescription="Vytvoří nový dokument" ma:contentTypeScope="" ma:versionID="e12da38b29b8bd810f31b1a2d52f2d8d">
  <xsd:schema xmlns:xsd="http://www.w3.org/2001/XMLSchema" xmlns:xs="http://www.w3.org/2001/XMLSchema" xmlns:p="http://schemas.microsoft.com/office/2006/metadata/properties" xmlns:ns2="6007090a-2bc1-489e-b160-84f453b666cb" targetNamespace="http://schemas.microsoft.com/office/2006/metadata/properties" ma:root="true" ma:fieldsID="76b768740b943531fae1df8ee6fb8afc" ns2:_="">
    <xsd:import namespace="6007090a-2bc1-489e-b160-84f453b666cb"/>
    <xsd:element name="properties">
      <xsd:complexType>
        <xsd:sequence>
          <xsd:element name="documentManagement">
            <xsd:complexType>
              <xsd:all>
                <xsd:element ref="ns2:Bod_x0020_jedn_x00e1_n_x00ed_" minOccurs="0"/>
                <xsd:element ref="ns2:_x010d_j" minOccurs="0"/>
                <xsd:element ref="ns2:Obsah" minOccurs="0"/>
                <xsd:element ref="ns2:Stav_x0020_projedn_x00e1_v_x00e1_n_x00ed_" minOccurs="0"/>
                <xsd:element ref="ns2:Odbor" minOccurs="0"/>
                <xsd:element ref="ns2:_x010c__x00ed_slo_x0020_protokolu" minOccurs="0"/>
                <xsd:element ref="ns2:Datum_x0020_zased_x00e1_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90a-2bc1-489e-b160-84f453b666cb" elementFormDefault="qualified">
    <xsd:import namespace="http://schemas.microsoft.com/office/2006/documentManagement/types"/>
    <xsd:import namespace="http://schemas.microsoft.com/office/infopath/2007/PartnerControls"/>
    <xsd:element name="Bod_x0020_jedn_x00e1_n_x00ed_" ma:index="8" nillable="true" ma:displayName="Bod jednání" ma:internalName="Bod_x0020_jedn_x00e1_n_x00ed_">
      <xsd:simpleType>
        <xsd:restriction base="dms:Text"/>
      </xsd:simpleType>
    </xsd:element>
    <xsd:element name="_x010d_j" ma:index="9" nillable="true" ma:displayName="Poř.č.zasedání" ma:internalName="_x010d_j">
      <xsd:simpleType>
        <xsd:restriction base="dms:Text"/>
      </xsd:simpleType>
    </xsd:element>
    <xsd:element name="Obsah" ma:index="10" nillable="true" ma:displayName="Obsah" ma:default="§ 127 ZEK" ma:format="Dropdown" ma:internalName="Obsah">
      <xsd:simpleType>
        <xsd:union memberTypes="dms:Text">
          <xsd:simpleType>
            <xsd:restriction base="dms:Choice">
              <xsd:enumeration value="§ 127 ZEK"/>
              <xsd:enumeration value="§ 129 ZEK"/>
              <xsd:enumeration value="§ 22 ZEK"/>
              <xsd:enumeration value="§ 35 ZEK"/>
              <xsd:enumeration value="§ 51 ZEK"/>
              <xsd:enumeration value="§ 80 odst.3 ZEK"/>
              <xsd:enumeration value="28 GHz"/>
              <xsd:enumeration value="3,5 GHz"/>
              <xsd:enumeration value="3,6 GHz"/>
              <xsd:enumeration value="3,6-3,8 GHz"/>
              <xsd:enumeration value="3S"/>
              <xsd:enumeration value="410-430 MHz"/>
              <xsd:enumeration value="450 MHz"/>
              <xsd:enumeration value="450-470 MHz"/>
              <xsd:enumeration value="71-86 GHz"/>
              <xsd:enumeration value="900-1800 MHz"/>
              <xsd:enumeration value="ADSL Start"/>
              <xsd:enumeration value="ADSL zrušení CEN"/>
              <xsd:enumeration value="Analýzy trhů různé"/>
              <xsd:enumeration value="ART - Harmonogram"/>
              <xsd:enumeration value="ART - metodika"/>
              <xsd:enumeration value="ART - notifikace"/>
              <xsd:enumeration value="ART 1"/>
              <xsd:enumeration value="ART 1 nový"/>
              <xsd:enumeration value="ART 1 nový 2015"/>
              <xsd:enumeration value="ART 10"/>
              <xsd:enumeration value="ART 11"/>
              <xsd:enumeration value="ART 12"/>
              <xsd:enumeration value="ART 13"/>
              <xsd:enumeration value="ART 13-14"/>
              <xsd:enumeration value="ART 14"/>
              <xsd:enumeration value="ART 15"/>
              <xsd:enumeration value="ART 16"/>
              <xsd:enumeration value="ART 17"/>
              <xsd:enumeration value="ART 18"/>
              <xsd:enumeration value="ART 2"/>
              <xsd:enumeration value="ART 2 nový"/>
              <xsd:enumeration value="ART 2 nový 2015"/>
              <xsd:enumeration value="ART 3"/>
              <xsd:enumeration value="ART 3 nový"/>
              <xsd:enumeration value="ART 3 a"/>
              <xsd:enumeration value="ART 3 b"/>
              <xsd:enumeration value="ART 3, 7 dopady"/>
              <xsd:enumeration value="ART 4"/>
              <xsd:enumeration value="ART 4 nový"/>
              <xsd:enumeration value="ART 4 nový 2015"/>
              <xsd:enumeration value="ART 5"/>
              <xsd:enumeration value="ART 5 nový"/>
              <xsd:enumeration value="ART 5,6 zdrojová data"/>
              <xsd:enumeration value="ART 6"/>
              <xsd:enumeration value="ART 6 nový"/>
              <xsd:enumeration value="ART 7"/>
              <xsd:enumeration value="ART 7 nový"/>
              <xsd:enumeration value="ART 7,13,14 zdrojová data"/>
              <xsd:enumeration value="ART 8"/>
              <xsd:enumeration value="ART 8 nový"/>
              <xsd:enumeration value="ART 9"/>
              <xsd:enumeration value="ART metodika"/>
              <xsd:enumeration value="ART vyhodn. II. + přípr. III. kola"/>
              <xsd:enumeration value="ASMKS"/>
              <xsd:enumeration value="Asociace"/>
              <xsd:enumeration value="Aukce"/>
              <xsd:enumeration value="Balíčky"/>
              <xsd:enumeration value="BEREC"/>
              <xsd:enumeration value="Broadcasting"/>
              <xsd:enumeration value="Bugaj - stížnost"/>
              <xsd:enumeration value="CDG dokrývače"/>
              <xsd:enumeration value="CEN 1"/>
              <xsd:enumeration value="CEN 11"/>
              <xsd:enumeration value="CEN 13"/>
              <xsd:enumeration value="CEN 16"/>
              <xsd:enumeration value="CEN 18"/>
              <xsd:enumeration value="CEN 2"/>
              <xsd:enumeration value="CEN 3"/>
              <xsd:enumeration value="CEN 4"/>
              <xsd:enumeration value="CEN 6"/>
              <xsd:enumeration value="CEN 7"/>
              <xsd:enumeration value="CEN 8"/>
              <xsd:enumeration value="CEN 9"/>
              <xsd:enumeration value="Cenová kalkulačka"/>
              <xsd:enumeration value="Cenový barometr"/>
              <xsd:enumeration value="Ceny"/>
              <xsd:enumeration value="CS/CPS"/>
              <xsd:enumeration value="Česká pošta"/>
              <xsd:enumeration value="Číslovací plán"/>
              <xsd:enumeration value="ČOI"/>
              <xsd:enumeration value="Data 7,13,14"/>
              <xsd:enumeration value="Dialery"/>
              <xsd:enumeration value="Dig.divid."/>
              <xsd:enumeration value="Digi Česko"/>
              <xsd:enumeration value="Digi novela"/>
              <xsd:enumeration value="Digitalizace"/>
              <xsd:enumeration value="Dopis p. Husák"/>
              <xsd:enumeration value="Dopisy"/>
              <xsd:enumeration value="Dotazníky"/>
              <xsd:enumeration value="DSL"/>
              <xsd:enumeration value="ECTA"/>
              <xsd:enumeration value="EPG"/>
              <xsd:enumeration value="ESD"/>
              <xsd:enumeration value="EU"/>
              <xsd:enumeration value="Formuláře"/>
              <xsd:enumeration value="GSM"/>
              <xsd:enumeration value="GSM 900"/>
              <xsd:enumeration value="GTS"/>
              <xsd:enumeration value="Implem. zpr."/>
              <xsd:enumeration value="Info 3.Q"/>
              <xsd:enumeration value="Informace pro Radu"/>
              <xsd:enumeration value="Jednací řád komise Rady"/>
              <xsd:enumeration value="Kolokace"/>
              <xsd:enumeration value="Kmitoč. tabulka"/>
              <xsd:enumeration value="Kontr.cen TO2"/>
              <xsd:enumeration value="Kontrola"/>
              <xsd:enumeration value="Konvergence"/>
              <xsd:enumeration value="L band"/>
              <xsd:enumeration value="LLU"/>
              <xsd:enumeration value="LRIC"/>
              <xsd:enumeration value="Margin squeeze"/>
              <xsd:enumeration value="Memorandum MI-ČTÚ"/>
              <xsd:enumeration value="Měření pokrytí"/>
              <xsd:enumeration value="Mezinárodní ceny"/>
              <xsd:enumeration value="Ministerstvo informatiky"/>
              <xsd:enumeration value="Ministerstvo kultury"/>
              <xsd:enumeration value="Mob.sítě"/>
              <xsd:enumeration value="MobilKom - odpověď na dotazy"/>
              <xsd:enumeration value="Monitorovací zpráva"/>
              <xsd:enumeration value="MOSS - prezentace"/>
              <xsd:enumeration value="Must carry"/>
              <xsd:enumeration value="Návrhy odpovědí"/>
              <xsd:enumeration value="NGA"/>
              <xsd:enumeration value="Notifikace"/>
              <xsd:enumeration value="Novela ZEK"/>
              <xsd:enumeration value="NV - § 3 odst. 2 a) ZoPS"/>
              <xsd:enumeration value="NV-popl. za kmitočty"/>
              <xsd:enumeration value="NV-soc. slabí"/>
              <xsd:enumeration value="Odpovědi"/>
              <xsd:enumeration value="OECD"/>
              <xsd:enumeration value="Ochrana spotřebitele"/>
              <xsd:enumeration value="Ombudsman"/>
              <xsd:enumeration value="OOP (různé)"/>
              <xsd:enumeration value="OOP 1"/>
              <xsd:enumeration value="OOP 10"/>
              <xsd:enumeration value="OOP 11"/>
              <xsd:enumeration value="OOP 12"/>
              <xsd:enumeration value="OOP 13"/>
              <xsd:enumeration value="OOP 14"/>
              <xsd:enumeration value="OOP 15"/>
              <xsd:enumeration value="OOP 16"/>
              <xsd:enumeration value="OOP 17"/>
              <xsd:enumeration value="OOP 18"/>
              <xsd:enumeration value="OOP 3"/>
              <xsd:enumeration value="OOP 4"/>
              <xsd:enumeration value="OOP 4-WACC"/>
              <xsd:enumeration value="OOP 5"/>
              <xsd:enumeration value="OOP 7"/>
              <xsd:enumeration value="OOP 8"/>
              <xsd:enumeration value="OOP 9"/>
              <xsd:enumeration value="OOP ART 7"/>
              <xsd:enumeration value="OOP podíly na trhu"/>
              <xsd:enumeration value="OOP relevantní trhy"/>
              <xsd:enumeration value="OOP US"/>
              <xsd:enumeration value="Organizační řád"/>
              <xsd:enumeration value="Plán hlavních úkolů"/>
              <xsd:enumeration value="Plnění REM"/>
              <xsd:enumeration value="Podjatost"/>
              <xsd:enumeration value="Podpisový řád"/>
              <xsd:enumeration value="Pohádkové ceny"/>
              <xsd:enumeration value="Pošta"/>
              <xsd:enumeration value="Poštovní licence"/>
              <xsd:enumeration value="Povinnost tlf. seznamů a inf. služby pro ČTc"/>
              <xsd:enumeration value="Pozvánky a záznamy na zas. Rady"/>
              <xsd:enumeration value="Pravidla pro vedení konzultací"/>
              <xsd:enumeration value="Právní (různé)"/>
              <xsd:enumeration value="Právní rozbor - práva ke kmitočtům GSM"/>
              <xsd:enumeration value="Prezentace"/>
              <xsd:enumeration value="Projekty EU"/>
              <xsd:enumeration value="Propojovací smlouvy"/>
              <xsd:enumeration value="Průzkum"/>
              <xsd:enumeration value="Přenositelnost"/>
              <xsd:enumeration value="Přezkum 28 GHz"/>
              <xsd:enumeration value="Přezkum US"/>
              <xsd:enumeration value="Přístup k internetu"/>
              <xsd:enumeration value="PVRS"/>
              <xsd:enumeration value="PV-P 1"/>
              <xsd:enumeration value="PV-P 10"/>
              <xsd:enumeration value="PV-P 11"/>
              <xsd:enumeration value="PV-P 12"/>
              <xsd:enumeration value="PV-P 13"/>
              <xsd:enumeration value="PV-P 14"/>
              <xsd:enumeration value="PV-P 15"/>
              <xsd:enumeration value="PV-P 16"/>
              <xsd:enumeration value="PV-P 17"/>
              <xsd:enumeration value="PV-P 18"/>
              <xsd:enumeration value="PV-P 19"/>
              <xsd:enumeration value="PV-P 2"/>
              <xsd:enumeration value="PV-P 20"/>
              <xsd:enumeration value="PV-P 21"/>
              <xsd:enumeration value="PV-P 22"/>
              <xsd:enumeration value="PV-P 23"/>
              <xsd:enumeration value="PV-P 24"/>
              <xsd:enumeration value="PV-P 25"/>
              <xsd:enumeration value="PV-P 26"/>
              <xsd:enumeration value="PV-P 27"/>
              <xsd:enumeration value="PV-P 3"/>
              <xsd:enumeration value="PV-P 4"/>
              <xsd:enumeration value="PV-P 5"/>
              <xsd:enumeration value="PV-P 6"/>
              <xsd:enumeration value="PV-P 7"/>
              <xsd:enumeration value="PV-P 8"/>
              <xsd:enumeration value="PV-P 9"/>
              <xsd:enumeration value="Rada (různé)"/>
              <xsd:enumeration value="Referenční nabídky"/>
              <xsd:enumeration value="Regulace pošt. sl."/>
              <xsd:enumeration value="REM 1"/>
              <xsd:enumeration value="REM 12"/>
              <xsd:enumeration value="REM 13"/>
              <xsd:enumeration value="REM 16"/>
              <xsd:enumeration value="REM 18"/>
              <xsd:enumeration value="REM 2"/>
              <xsd:enumeration value="REM 3"/>
              <xsd:enumeration value="REM 4"/>
              <xsd:enumeration value="REM 5"/>
              <xsd:enumeration value="REM 6"/>
              <xsd:enumeration value="REM 7"/>
              <xsd:enumeration value="REM 8"/>
              <xsd:enumeration value="REM 9"/>
              <xsd:enumeration value="Revize reg. rámce"/>
              <xsd:enumeration value="Roaming"/>
              <xsd:enumeration value="Rozhodnutí"/>
              <xsd:enumeration value="Rozhlasové vysílání"/>
              <xsd:enumeration value="Rozpočet ČTÚ"/>
              <xsd:enumeration value="RPI"/>
              <xsd:enumeration value="RRTV"/>
              <xsd:enumeration value="RUO"/>
              <xsd:enumeration value="Řízení dat. provozu"/>
              <xsd:enumeration value="S1"/>
              <xsd:enumeration value="S2"/>
              <xsd:enumeration value="S3"/>
              <xsd:enumeration value="S4"/>
              <xsd:enumeration value="Sběr dat"/>
              <xsd:enumeration value="Selektivní volání"/>
              <xsd:enumeration value="Seznam nákladů podle § 6 odst. 7"/>
              <xsd:enumeration value="schváleno pro workshop"/>
              <xsd:enumeration value="Síťové plány"/>
              <xsd:enumeration value="SKZ"/>
              <xsd:enumeration value="slovo hovory se vymění za slovo volání"/>
              <xsd:enumeration value="Smluvní pokuty"/>
              <xsd:enumeration value="SMP 1"/>
              <xsd:enumeration value="SMP 12"/>
              <xsd:enumeration value="SMP 13"/>
              <xsd:enumeration value="SMP 16"/>
              <xsd:enumeration value="SMP 18"/>
              <xsd:enumeration value="SMP 2"/>
              <xsd:enumeration value="SMP 3"/>
              <xsd:enumeration value="SMP 4"/>
              <xsd:enumeration value="SMP 5"/>
              <xsd:enumeration value="SMP 6"/>
              <xsd:enumeration value="SMP 7"/>
              <xsd:enumeration value="SMP 9"/>
              <xsd:enumeration value="SN číslo"/>
              <xsd:enumeration value="SOS"/>
              <xsd:enumeration value="Soudní přezkum"/>
              <xsd:enumeration value="Spisový řád ČTÚ"/>
              <xsd:enumeration value="Spory"/>
              <xsd:enumeration value="Správa spektra"/>
              <xsd:enumeration value="Srovnání cen"/>
              <xsd:enumeration value="SŘ"/>
              <xsd:enumeration value="SŘ 222"/>
              <xsd:enumeration value="SŘ 230"/>
              <xsd:enumeration value="SŘ 232"/>
              <xsd:enumeration value="Stanovení SMP"/>
              <xsd:enumeration value="Stanoviska"/>
              <xsd:enumeration value="Stanovisko k I.I."/>
              <xsd:enumeration value="Stanovisko pro ÚOHS"/>
              <xsd:enumeration value="Statut"/>
              <xsd:enumeration value="Stížnosti"/>
              <xsd:enumeration value="Strategie spektra"/>
              <xsd:enumeration value="Šedí operátoři"/>
              <xsd:enumeration value="TDD"/>
              <xsd:enumeration value="Technické (různé)"/>
              <xsd:enumeration value="TELE2"/>
              <xsd:enumeration value="test 3K"/>
              <xsd:enumeration value="TISCALIxTO2"/>
              <xsd:enumeration value="Tisková zpráva"/>
              <xsd:enumeration value="T-Mob.xETEL"/>
              <xsd:enumeration value="T-Mobile"/>
              <xsd:enumeration value="T-Mobile DUO O2"/>
              <xsd:enumeration value="TO2 - OOP 11"/>
              <xsd:enumeration value="TO2 Comfort"/>
              <xsd:enumeration value="TPP"/>
              <xsd:enumeration value="Transparentnost cen"/>
              <xsd:enumeration value="Trh č. 1"/>
              <xsd:enumeration value="Trh č. 11"/>
              <xsd:enumeration value="Trh č. 3"/>
              <xsd:enumeration value="Trh č. 8"/>
              <xsd:enumeration value="Trh č. 9"/>
              <xsd:enumeration value="Trh TV, R vys."/>
              <xsd:enumeration value="Trh. č. 10"/>
              <xsd:enumeration value="TV a R trh"/>
              <xsd:enumeration value="UC"/>
              <xsd:enumeration value="Účastnické spory"/>
              <xsd:enumeration value="Úkol č.06/2005"/>
              <xsd:enumeration value="Úkol č.08/2005"/>
              <xsd:enumeration value="Úkol č.14/2005"/>
              <xsd:enumeration value="Úkol č.17/2005"/>
              <xsd:enumeration value="Úkol č.19/2005"/>
              <xsd:enumeration value="Úkol č.22/2005"/>
              <xsd:enumeration value="Unient"/>
              <xsd:enumeration value="ÚOHS"/>
              <xsd:enumeration value="upravená verze"/>
              <xsd:enumeration value="upraveno o počet přípojek ČTc"/>
              <xsd:enumeration value="US"/>
              <xsd:enumeration value="US 2001-3"/>
              <xsd:enumeration value="US žaloby"/>
              <xsd:enumeration value="Věcný záměr"/>
              <xsd:enumeration value="Věcný záměr zákona"/>
              <xsd:enumeration value="Verze pro veřejnou diskusi"/>
              <xsd:enumeration value="veřejnáxneveřejná"/>
              <xsd:enumeration value="VO č. 10"/>
              <xsd:enumeration value="VoIP"/>
              <xsd:enumeration value="VO-R 1"/>
              <xsd:enumeration value="VO-R 10"/>
              <xsd:enumeration value="VO-R 11"/>
              <xsd:enumeration value="VO-R 12"/>
              <xsd:enumeration value="VO-R 14"/>
              <xsd:enumeration value="VO-R 18"/>
              <xsd:enumeration value="VO-R 2"/>
              <xsd:enumeration value="VO-R 22"/>
              <xsd:enumeration value="VO-R 23"/>
              <xsd:enumeration value="VO-R 24"/>
              <xsd:enumeration value="VO-R 3"/>
              <xsd:enumeration value="VO-R 4"/>
              <xsd:enumeration value="VO-R 7"/>
              <xsd:enumeration value="VO-R 9"/>
              <xsd:enumeration value="VO-S 1"/>
              <xsd:enumeration value="VO-S 2"/>
              <xsd:enumeration value="VŘ"/>
              <xsd:enumeration value="VTA"/>
              <xsd:enumeration value="Výb.řízení na US"/>
              <xsd:enumeration value="Vyhl.157"/>
              <xsd:enumeration value="Vyhláška"/>
              <xsd:enumeration value="Vyhláška č. 464/2012 Sb."/>
              <xsd:enumeration value="Vyhláška - § 33 odst. 5"/>
              <xsd:enumeration value="Vyhláška - § 33a odst. 2 ZoPS"/>
              <xsd:enumeration value="Vyhláška - § 44 odst.5 Podrobné vyúčtování"/>
              <xsd:enumeration value="Vyhláška - § 64 odst.13 Vyúčt. podle druhu služby"/>
              <xsd:enumeration value="Vyhláška - § 97 odst. 6"/>
              <xsd:enumeration value="Vyhláška - § 97 odst. 7"/>
              <xsd:enumeration value="Vyhláška - § 97 odst.6"/>
              <xsd:enumeration value="Vyhláška - § 98 odst.4 Předávání informací"/>
              <xsd:enumeration value="Vyhláška - § 99 odst.1 Tech. org. pravidla"/>
              <xsd:enumeration value="Vyhláška - číslovací plán"/>
              <xsd:enumeration value="Vyhláška - čisté náklady US"/>
              <xsd:enumeration value="Vyhláška - databáze"/>
              <xsd:enumeration value="Vyhláška - formuláře"/>
              <xsd:enumeration value="Vyhláška - odposlechy"/>
              <xsd:enumeration value="Vyhláška - pokrytí"/>
              <xsd:enumeration value="Vyhláška §3 odst.3 ZoPS"/>
              <xsd:enumeration value="Vyhláška k ZoPS"/>
              <xsd:enumeration value="Vyhlášky (různé)"/>
              <xsd:enumeration value="Vyhodnocení digitalizace"/>
              <xsd:enumeration value="Výroční zpráva"/>
              <xsd:enumeration value="Vývoj cen"/>
              <xsd:enumeration value="Vývoj trhu"/>
              <xsd:enumeration value="WACC"/>
              <xsd:enumeration value="WACC-výb.říz."/>
              <xsd:enumeration value="WEB ČTÚ"/>
              <xsd:enumeration value="WLR"/>
              <xsd:enumeration value="WRC"/>
              <xsd:enumeration value="Zák 231"/>
              <xsd:enumeration value="Základní registry"/>
              <xsd:enumeration value="Závěrečný účet"/>
              <xsd:enumeration value="Záznamy"/>
              <xsd:enumeration value="Zdr.post."/>
              <xsd:enumeration value="ZEK"/>
              <xsd:enumeration value="Ziskovost"/>
              <xsd:enumeration value="ZKP"/>
              <xsd:enumeration value="Změna cen ČTc"/>
              <xsd:enumeration value="Změna REM a CEN - postup"/>
              <xsd:enumeration value="ZoPS"/>
              <xsd:enumeration value="Zpráva Česká pošta"/>
              <xsd:enumeration value="Zvláštní ceny"/>
              <xsd:enumeration value="Žaloby"/>
              <xsd:enumeration value="Životnost zákazníků u TO2"/>
            </xsd:restriction>
          </xsd:simpleType>
        </xsd:union>
      </xsd:simpleType>
    </xsd:element>
    <xsd:element name="Stav_x0020_projedn_x00e1_v_x00e1_n_x00ed_" ma:index="11" nillable="true" ma:displayName="Stav projednávání" ma:internalName="Stav_x0020_projedn_x00e1_v_x00e1_n_x00ed_">
      <xsd:simpleType>
        <xsd:restriction base="dms:Text"/>
      </xsd:simpleType>
    </xsd:element>
    <xsd:element name="Odbor" ma:index="12" nillable="true" ma:displayName="Odbor" ma:internalName="Odbor">
      <xsd:simpleType>
        <xsd:restriction base="dms:Text"/>
      </xsd:simpleType>
    </xsd:element>
    <xsd:element name="_x010c__x00ed_slo_x0020_protokolu" ma:index="13" nillable="true" ma:displayName="Číslo protokolu" ma:internalName="_x010c__x00ed_slo_x0020_protokolu">
      <xsd:simpleType>
        <xsd:restriction base="dms:Text"/>
      </xsd:simpleType>
    </xsd:element>
    <xsd:element name="Datum_x0020_zased_x00e1_n_x00ed_" ma:index="14" nillable="true" ma:displayName="Datum zasedání" ma:internalName="Datum_x0020_zased_x00e1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 xmlns="6007090a-2bc1-489e-b160-84f453b666cb">606</Odbor>
    <Obsah xmlns="6007090a-2bc1-489e-b160-84f453b666cb">Pravidla</Obsah>
    <_x010d_j xmlns="6007090a-2bc1-489e-b160-84f453b666cb">2013.47</_x010d_j>
    <_x010c__x00ed_slo_x0020_protokolu xmlns="6007090a-2bc1-489e-b160-84f453b666cb" xsi:nil="true"/>
    <Bod_x0020_jedn_x00e1_n_x00ed_ xmlns="6007090a-2bc1-489e-b160-84f453b666cb">3</Bod_x0020_jedn_x00e1_n_x00ed_>
    <Stav_x0020_projedn_x00e1_v_x00e1_n_x00ed_ xmlns="6007090a-2bc1-489e-b160-84f453b666cb" xsi:nil="true"/>
    <Datum_x0020_zased_x00e1_n_x00ed_ xmlns="6007090a-2bc1-489e-b160-84f453b666cb">2013-11-06T09:00:00+00:00</Datum_x0020_zased_x00e1_n_x00ed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CA8BF-ABBC-4BA5-A976-AE7799F8D4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6FB4F5-504D-4DD0-9935-07AA844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7090a-2bc1-489e-b160-84f453b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049F8-4903-4F87-B28A-C3DEF7AF33BD}">
  <ds:schemaRefs>
    <ds:schemaRef ds:uri="http://schemas.microsoft.com/office/2006/metadata/properties"/>
    <ds:schemaRef ds:uri="http://schemas.microsoft.com/office/infopath/2007/PartnerControls"/>
    <ds:schemaRef ds:uri="6007090a-2bc1-489e-b160-84f453b666cb"/>
  </ds:schemaRefs>
</ds:datastoreItem>
</file>

<file path=customXml/itemProps4.xml><?xml version="1.0" encoding="utf-8"?>
<ds:datastoreItem xmlns:ds="http://schemas.openxmlformats.org/officeDocument/2006/customXml" ds:itemID="{E3393584-AC9B-458F-92C0-7EBF7607E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Vratislav</dc:creator>
  <dc:description/>
  <cp:lastModifiedBy>Ondřej Štich</cp:lastModifiedBy>
  <cp:revision>2</cp:revision>
  <cp:lastPrinted>2013-08-28T14:43:00Z</cp:lastPrinted>
  <dcterms:created xsi:type="dcterms:W3CDTF">2021-10-26T06:37:00Z</dcterms:created>
  <dcterms:modified xsi:type="dcterms:W3CDTF">2021-10-26T06:37:00Z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">
    <vt:lpwstr>Dokument</vt:lpwstr>
  </property>
  <property fmtid="{D5CDD505-2E9C-101B-9397-08002B2CF9AE}" pid="4" name="ContentTypeId">
    <vt:lpwstr>0x0101004A30DE1220B3BC4D97A59BA3C0A89C09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zna?en?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