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2EF6" w14:textId="77777777" w:rsidR="00507FD8" w:rsidRPr="00E6618D" w:rsidRDefault="00507FD8" w:rsidP="00AB3B51">
      <w:pPr>
        <w:pStyle w:val="Nadpis4"/>
        <w:spacing w:after="160" w:line="276" w:lineRule="auto"/>
        <w:jc w:val="center"/>
        <w:rPr>
          <w:rFonts w:ascii="Arial" w:hAnsi="Arial" w:cs="Arial"/>
          <w:sz w:val="32"/>
          <w:szCs w:val="32"/>
        </w:rPr>
      </w:pPr>
      <w:r w:rsidRPr="00E6618D">
        <w:rPr>
          <w:rFonts w:ascii="Arial" w:hAnsi="Arial" w:cs="Arial"/>
          <w:sz w:val="32"/>
          <w:szCs w:val="32"/>
        </w:rPr>
        <w:t>Formulář pro uplatnění připomínek, stanovisek a názorů</w:t>
      </w:r>
    </w:p>
    <w:p w14:paraId="124C3876" w14:textId="77777777" w:rsidR="00507FD8" w:rsidRDefault="00507FD8" w:rsidP="00AB3B51">
      <w:pPr>
        <w:spacing w:after="160" w:line="276" w:lineRule="auto"/>
        <w:contextualSpacing/>
        <w:rPr>
          <w:b/>
        </w:rPr>
      </w:pPr>
    </w:p>
    <w:p w14:paraId="111EB6FA" w14:textId="77777777" w:rsidR="00507FD8" w:rsidRDefault="00507FD8" w:rsidP="00AB3B51">
      <w:pPr>
        <w:spacing w:after="160" w:line="276" w:lineRule="auto"/>
        <w:contextualSpacing/>
        <w:rPr>
          <w:b/>
        </w:rPr>
      </w:pPr>
    </w:p>
    <w:p w14:paraId="45F8532A" w14:textId="77777777" w:rsidR="00EE43C8" w:rsidRDefault="00507FD8" w:rsidP="00AB3B51">
      <w:pPr>
        <w:spacing w:after="160" w:line="276" w:lineRule="auto"/>
        <w:contextualSpacing/>
        <w:rPr>
          <w:rFonts w:ascii="Arial" w:hAnsi="Arial" w:cs="Arial"/>
          <w:b/>
          <w:sz w:val="22"/>
          <w:szCs w:val="22"/>
        </w:rPr>
      </w:pPr>
      <w:r w:rsidRPr="00E6618D">
        <w:rPr>
          <w:rFonts w:ascii="Arial" w:hAnsi="Arial" w:cs="Arial"/>
          <w:b/>
          <w:sz w:val="22"/>
          <w:szCs w:val="22"/>
        </w:rPr>
        <w:t xml:space="preserve">NÁZEV </w:t>
      </w:r>
      <w:r w:rsidRPr="00E6618D">
        <w:rPr>
          <w:rFonts w:ascii="Arial" w:hAnsi="Arial" w:cs="Arial"/>
          <w:b/>
          <w:caps/>
          <w:sz w:val="22"/>
          <w:szCs w:val="22"/>
        </w:rPr>
        <w:t>návrhu opatření</w:t>
      </w:r>
      <w:r w:rsidRPr="00E6618D">
        <w:rPr>
          <w:rFonts w:ascii="Arial" w:hAnsi="Arial" w:cs="Arial"/>
          <w:b/>
          <w:sz w:val="22"/>
          <w:szCs w:val="22"/>
        </w:rPr>
        <w:t xml:space="preserve"> KE KONZULTACI:</w:t>
      </w:r>
      <w:r w:rsidR="00EE43C8">
        <w:rPr>
          <w:rFonts w:ascii="Arial" w:hAnsi="Arial" w:cs="Arial"/>
          <w:b/>
          <w:sz w:val="22"/>
          <w:szCs w:val="22"/>
        </w:rPr>
        <w:t xml:space="preserve"> </w:t>
      </w:r>
    </w:p>
    <w:p w14:paraId="7B22087C" w14:textId="77777777" w:rsidR="00EE43C8" w:rsidRDefault="00EE43C8" w:rsidP="00AB3B51">
      <w:pPr>
        <w:spacing w:after="160" w:line="276" w:lineRule="auto"/>
        <w:contextualSpacing/>
        <w:rPr>
          <w:rFonts w:ascii="Arial" w:hAnsi="Arial" w:cs="Arial"/>
          <w:b/>
          <w:sz w:val="22"/>
          <w:szCs w:val="22"/>
        </w:rPr>
      </w:pPr>
    </w:p>
    <w:p w14:paraId="625E5076" w14:textId="6D4563A7" w:rsidR="00507FD8" w:rsidRPr="00E6618D" w:rsidRDefault="00EE43C8" w:rsidP="004162E0">
      <w:pPr>
        <w:spacing w:after="160" w:line="276" w:lineRule="auto"/>
        <w:contextualSpacing/>
        <w:jc w:val="both"/>
        <w:rPr>
          <w:rFonts w:ascii="Arial" w:hAnsi="Arial" w:cs="Arial"/>
          <w:b/>
          <w:sz w:val="22"/>
          <w:szCs w:val="22"/>
        </w:rPr>
      </w:pPr>
      <w:bookmarkStart w:id="0" w:name="_Hlk97491832"/>
      <w:r>
        <w:rPr>
          <w:rFonts w:ascii="Arial" w:hAnsi="Arial" w:cs="Arial"/>
          <w:b/>
          <w:sz w:val="22"/>
          <w:szCs w:val="22"/>
        </w:rPr>
        <w:t>N</w:t>
      </w:r>
      <w:r w:rsidRPr="00EE43C8">
        <w:rPr>
          <w:rFonts w:ascii="Arial" w:hAnsi="Arial" w:cs="Arial"/>
          <w:b/>
          <w:sz w:val="22"/>
          <w:szCs w:val="22"/>
        </w:rPr>
        <w:t xml:space="preserve">ávrh </w:t>
      </w:r>
      <w:r w:rsidR="004162E0" w:rsidRPr="004162E0">
        <w:rPr>
          <w:rFonts w:ascii="Arial" w:hAnsi="Arial" w:cs="Arial"/>
          <w:b/>
          <w:sz w:val="22"/>
          <w:szCs w:val="22"/>
        </w:rPr>
        <w:t>opatření obecné povahy analýzy trhu č. A/3/XX.2022-X, trhu č. 3 – velkoobchodní trh přístupu k mobilním službám</w:t>
      </w:r>
    </w:p>
    <w:p w14:paraId="5741AF2F" w14:textId="77777777" w:rsidR="00507FD8" w:rsidRPr="00E6618D" w:rsidRDefault="00507FD8" w:rsidP="00AB3B51">
      <w:pPr>
        <w:spacing w:after="160" w:line="276" w:lineRule="auto"/>
        <w:contextualSpacing/>
        <w:rPr>
          <w:rFonts w:ascii="Arial" w:hAnsi="Arial" w:cs="Arial"/>
          <w:b/>
          <w:sz w:val="22"/>
          <w:szCs w:val="22"/>
          <w:u w:val="single"/>
        </w:rPr>
      </w:pPr>
    </w:p>
    <w:p w14:paraId="0DEA82A2" w14:textId="60832C05" w:rsidR="00507FD8" w:rsidRPr="00E6618D" w:rsidRDefault="00AA73AF" w:rsidP="00AB3B51">
      <w:pPr>
        <w:spacing w:after="160" w:line="276" w:lineRule="auto"/>
        <w:contextualSpacing/>
        <w:rPr>
          <w:rFonts w:ascii="Arial" w:hAnsi="Arial" w:cs="Arial"/>
          <w:b/>
          <w:sz w:val="22"/>
          <w:szCs w:val="22"/>
        </w:rPr>
      </w:pPr>
      <w:r w:rsidRPr="0002076A">
        <w:rPr>
          <w:rFonts w:ascii="Arial" w:hAnsi="Arial" w:cs="Arial"/>
          <w:b/>
          <w:sz w:val="22"/>
          <w:szCs w:val="22"/>
        </w:rPr>
        <w:t>Čj.:</w:t>
      </w:r>
      <w:r w:rsidR="00EE43C8">
        <w:rPr>
          <w:rFonts w:ascii="Arial" w:hAnsi="Arial" w:cs="Arial"/>
          <w:b/>
          <w:sz w:val="22"/>
          <w:szCs w:val="22"/>
        </w:rPr>
        <w:t xml:space="preserve"> </w:t>
      </w:r>
      <w:r w:rsidR="004162E0" w:rsidRPr="004162E0">
        <w:rPr>
          <w:rFonts w:ascii="Arial" w:hAnsi="Arial" w:cs="Arial"/>
          <w:b/>
          <w:sz w:val="22"/>
          <w:szCs w:val="22"/>
        </w:rPr>
        <w:t>ČTÚ-25 085/2022-611</w:t>
      </w:r>
    </w:p>
    <w:bookmarkEnd w:id="0"/>
    <w:p w14:paraId="78A22B2F" w14:textId="77777777" w:rsidR="00AA73AF" w:rsidRDefault="00AA73AF" w:rsidP="00AB3B51">
      <w:pPr>
        <w:spacing w:after="160" w:line="276" w:lineRule="auto"/>
        <w:contextualSpacing/>
        <w:rPr>
          <w:rFonts w:ascii="Arial" w:hAnsi="Arial" w:cs="Arial"/>
          <w:b/>
          <w:sz w:val="22"/>
          <w:szCs w:val="22"/>
        </w:rPr>
      </w:pPr>
    </w:p>
    <w:p w14:paraId="005F9BF8" w14:textId="6F3AC939" w:rsidR="00507FD8" w:rsidRPr="00E6618D" w:rsidRDefault="00507FD8" w:rsidP="00AB3B51">
      <w:pPr>
        <w:spacing w:after="160" w:line="276" w:lineRule="auto"/>
        <w:contextualSpacing/>
        <w:rPr>
          <w:rFonts w:ascii="Arial" w:hAnsi="Arial" w:cs="Arial"/>
          <w:b/>
          <w:sz w:val="22"/>
          <w:szCs w:val="22"/>
        </w:rPr>
      </w:pPr>
      <w:r w:rsidRPr="00E6618D">
        <w:rPr>
          <w:rFonts w:ascii="Arial" w:hAnsi="Arial" w:cs="Arial"/>
          <w:b/>
          <w:sz w:val="22"/>
          <w:szCs w:val="22"/>
        </w:rPr>
        <w:t>IDENTIFIKAČNÍ ÚDAJE DOTČENÉHO SUBJEKTU:</w:t>
      </w:r>
      <w:r w:rsidR="00EE43C8">
        <w:rPr>
          <w:rFonts w:ascii="Arial" w:hAnsi="Arial" w:cs="Arial"/>
          <w:b/>
          <w:sz w:val="22"/>
          <w:szCs w:val="22"/>
        </w:rPr>
        <w:t xml:space="preserve"> </w:t>
      </w:r>
    </w:p>
    <w:p w14:paraId="6EEF302A" w14:textId="77777777" w:rsidR="00507FD8" w:rsidRPr="00E6618D" w:rsidRDefault="00507FD8" w:rsidP="00AB3B51">
      <w:pPr>
        <w:spacing w:after="160" w:line="276" w:lineRule="auto"/>
        <w:contextualSpacing/>
        <w:rPr>
          <w:rFonts w:ascii="Arial" w:hAnsi="Arial" w:cs="Arial"/>
          <w:b/>
          <w:sz w:val="22"/>
          <w:szCs w:val="22"/>
        </w:rPr>
      </w:pPr>
    </w:p>
    <w:p w14:paraId="6917A881" w14:textId="63AC67E5" w:rsidR="00507FD8" w:rsidRPr="00E6618D" w:rsidRDefault="00507FD8" w:rsidP="00AB3B51">
      <w:pPr>
        <w:spacing w:after="160" w:line="276" w:lineRule="auto"/>
        <w:contextualSpacing/>
        <w:rPr>
          <w:rFonts w:ascii="Arial" w:hAnsi="Arial" w:cs="Arial"/>
          <w:b/>
          <w:sz w:val="22"/>
          <w:szCs w:val="22"/>
        </w:rPr>
      </w:pPr>
      <w:r w:rsidRPr="00E6618D">
        <w:rPr>
          <w:rFonts w:ascii="Arial" w:hAnsi="Arial" w:cs="Arial"/>
          <w:b/>
          <w:sz w:val="22"/>
          <w:szCs w:val="22"/>
        </w:rPr>
        <w:t>Obchodní firma / název / jméno a příjmení:</w:t>
      </w:r>
      <w:r w:rsidR="00EE43C8">
        <w:rPr>
          <w:rFonts w:ascii="Arial" w:hAnsi="Arial" w:cs="Arial"/>
          <w:b/>
          <w:sz w:val="22"/>
          <w:szCs w:val="22"/>
        </w:rPr>
        <w:t xml:space="preserve"> </w:t>
      </w:r>
      <w:r w:rsidR="00EE43C8" w:rsidRPr="00EE43C8">
        <w:rPr>
          <w:rFonts w:ascii="Arial" w:hAnsi="Arial" w:cs="Arial"/>
          <w:b/>
          <w:sz w:val="22"/>
          <w:szCs w:val="22"/>
        </w:rPr>
        <w:t>PODA a.s.</w:t>
      </w:r>
    </w:p>
    <w:p w14:paraId="4BA83EA5" w14:textId="77777777" w:rsidR="00507FD8" w:rsidRPr="00E6618D" w:rsidRDefault="00507FD8" w:rsidP="00AB3B51">
      <w:pPr>
        <w:spacing w:after="160" w:line="276" w:lineRule="auto"/>
        <w:contextualSpacing/>
        <w:rPr>
          <w:rFonts w:ascii="Arial" w:hAnsi="Arial" w:cs="Arial"/>
          <w:b/>
          <w:sz w:val="22"/>
          <w:szCs w:val="22"/>
        </w:rPr>
      </w:pPr>
    </w:p>
    <w:p w14:paraId="10781B5B" w14:textId="37064CBF" w:rsidR="00507FD8" w:rsidRPr="00E6618D" w:rsidRDefault="00507FD8" w:rsidP="00AB3B51">
      <w:pPr>
        <w:spacing w:after="160" w:line="276" w:lineRule="auto"/>
        <w:contextualSpacing/>
        <w:rPr>
          <w:rFonts w:ascii="Arial" w:hAnsi="Arial" w:cs="Arial"/>
          <w:b/>
          <w:sz w:val="22"/>
          <w:szCs w:val="22"/>
        </w:rPr>
      </w:pPr>
      <w:r w:rsidRPr="00E6618D">
        <w:rPr>
          <w:rFonts w:ascii="Arial" w:hAnsi="Arial" w:cs="Arial"/>
          <w:b/>
          <w:sz w:val="22"/>
          <w:szCs w:val="22"/>
        </w:rPr>
        <w:t>IČ</w:t>
      </w:r>
      <w:r w:rsidR="00AB0CD0">
        <w:rPr>
          <w:rFonts w:ascii="Arial" w:hAnsi="Arial" w:cs="Arial"/>
          <w:b/>
          <w:sz w:val="22"/>
          <w:szCs w:val="22"/>
        </w:rPr>
        <w:t>O</w:t>
      </w:r>
      <w:r w:rsidRPr="00E6618D">
        <w:rPr>
          <w:rFonts w:ascii="Arial" w:hAnsi="Arial" w:cs="Arial"/>
          <w:b/>
          <w:sz w:val="22"/>
          <w:szCs w:val="22"/>
        </w:rPr>
        <w:t xml:space="preserve"> (bylo-li přiděleno):</w:t>
      </w:r>
      <w:r w:rsidR="00EE43C8">
        <w:rPr>
          <w:rFonts w:ascii="Arial" w:hAnsi="Arial" w:cs="Arial"/>
          <w:b/>
          <w:sz w:val="22"/>
          <w:szCs w:val="22"/>
        </w:rPr>
        <w:t xml:space="preserve"> </w:t>
      </w:r>
      <w:r w:rsidR="00EE43C8" w:rsidRPr="00EE43C8">
        <w:rPr>
          <w:rFonts w:ascii="Arial" w:hAnsi="Arial" w:cs="Arial"/>
          <w:b/>
          <w:sz w:val="22"/>
          <w:szCs w:val="22"/>
        </w:rPr>
        <w:t>25816179</w:t>
      </w:r>
    </w:p>
    <w:p w14:paraId="6ABE3C9C" w14:textId="77777777" w:rsidR="00507FD8" w:rsidRPr="00E6618D" w:rsidRDefault="00507FD8" w:rsidP="00AB3B51">
      <w:pPr>
        <w:spacing w:after="160" w:line="276" w:lineRule="auto"/>
        <w:contextualSpacing/>
        <w:rPr>
          <w:rFonts w:ascii="Arial" w:hAnsi="Arial" w:cs="Arial"/>
          <w:b/>
          <w:sz w:val="22"/>
          <w:szCs w:val="22"/>
        </w:rPr>
      </w:pPr>
    </w:p>
    <w:p w14:paraId="1F28229D" w14:textId="4109CB54" w:rsidR="00507FD8" w:rsidRDefault="00507FD8" w:rsidP="00AB3B51">
      <w:pPr>
        <w:spacing w:after="160" w:line="276" w:lineRule="auto"/>
        <w:contextualSpacing/>
        <w:rPr>
          <w:rFonts w:ascii="Arial" w:hAnsi="Arial" w:cs="Arial"/>
          <w:b/>
          <w:sz w:val="22"/>
          <w:szCs w:val="22"/>
        </w:rPr>
      </w:pPr>
      <w:r w:rsidRPr="00E6618D">
        <w:rPr>
          <w:rFonts w:ascii="Arial" w:hAnsi="Arial" w:cs="Arial"/>
          <w:b/>
          <w:sz w:val="22"/>
          <w:szCs w:val="22"/>
        </w:rPr>
        <w:t>Kontaktní osoba (vč. telefonního čísla a adresy elektronické pošty):</w:t>
      </w:r>
    </w:p>
    <w:p w14:paraId="2FCA3174" w14:textId="7AD8041B" w:rsidR="00EE43C8" w:rsidRDefault="00EE43C8" w:rsidP="00AB3B51">
      <w:pPr>
        <w:spacing w:after="160" w:line="276" w:lineRule="auto"/>
        <w:contextualSpacing/>
        <w:rPr>
          <w:rFonts w:ascii="Arial" w:hAnsi="Arial" w:cs="Arial"/>
          <w:b/>
          <w:sz w:val="22"/>
          <w:szCs w:val="22"/>
        </w:rPr>
      </w:pPr>
    </w:p>
    <w:p w14:paraId="4C227F43" w14:textId="46D07FDF" w:rsidR="00EE43C8" w:rsidRPr="00E6618D" w:rsidRDefault="00EE43C8" w:rsidP="00AB3B51">
      <w:pPr>
        <w:spacing w:after="160" w:line="276" w:lineRule="auto"/>
        <w:contextualSpacing/>
        <w:rPr>
          <w:rFonts w:ascii="Arial" w:hAnsi="Arial" w:cs="Arial"/>
          <w:b/>
          <w:sz w:val="22"/>
          <w:szCs w:val="22"/>
        </w:rPr>
      </w:pPr>
      <w:r>
        <w:rPr>
          <w:rFonts w:ascii="Arial" w:hAnsi="Arial" w:cs="Arial"/>
          <w:b/>
          <w:sz w:val="22"/>
          <w:szCs w:val="22"/>
        </w:rPr>
        <w:t xml:space="preserve">Ing. Martin Šigut, předseda správní rady, tel.: 777 723 365, </w:t>
      </w:r>
      <w:hyperlink r:id="rId12" w:history="1">
        <w:r w:rsidRPr="0073738D">
          <w:rPr>
            <w:rStyle w:val="Hypertextovodkaz"/>
            <w:rFonts w:ascii="Arial" w:hAnsi="Arial" w:cs="Arial"/>
            <w:b/>
            <w:sz w:val="22"/>
            <w:szCs w:val="22"/>
          </w:rPr>
          <w:t>sigut@poda.cz</w:t>
        </w:r>
      </w:hyperlink>
      <w:r>
        <w:rPr>
          <w:rFonts w:ascii="Arial" w:hAnsi="Arial" w:cs="Arial"/>
          <w:b/>
          <w:sz w:val="22"/>
          <w:szCs w:val="22"/>
        </w:rPr>
        <w:t xml:space="preserve"> </w:t>
      </w:r>
    </w:p>
    <w:p w14:paraId="61C490C3" w14:textId="77777777" w:rsidR="004E04B6" w:rsidRDefault="004E04B6" w:rsidP="00AB3B51">
      <w:pPr>
        <w:spacing w:after="160" w:line="276" w:lineRule="auto"/>
        <w:contextualSpacing/>
        <w:rPr>
          <w:rFonts w:ascii="Arial" w:hAnsi="Arial" w:cs="Arial"/>
          <w:b/>
          <w:sz w:val="22"/>
          <w:szCs w:val="22"/>
        </w:rPr>
      </w:pPr>
    </w:p>
    <w:p w14:paraId="4CF27DBA" w14:textId="77777777" w:rsidR="002721B1" w:rsidRPr="00E6618D" w:rsidRDefault="002721B1" w:rsidP="00AB3B51">
      <w:pPr>
        <w:spacing w:after="160" w:line="276" w:lineRule="auto"/>
        <w:rPr>
          <w:rFonts w:ascii="Arial" w:hAnsi="Arial" w:cs="Arial"/>
          <w:b/>
          <w:sz w:val="22"/>
          <w:szCs w:val="22"/>
        </w:rPr>
      </w:pPr>
    </w:p>
    <w:p w14:paraId="0DCE3033" w14:textId="77777777" w:rsidR="00507FD8" w:rsidRPr="00E6618D" w:rsidRDefault="00507FD8" w:rsidP="00AB3B51">
      <w:pPr>
        <w:pStyle w:val="Nadpis5"/>
        <w:spacing w:after="160" w:line="276" w:lineRule="auto"/>
        <w:jc w:val="both"/>
        <w:rPr>
          <w:rFonts w:ascii="Arial" w:hAnsi="Arial" w:cs="Arial"/>
          <w:b/>
          <w:sz w:val="22"/>
          <w:szCs w:val="22"/>
        </w:rPr>
      </w:pPr>
      <w:r w:rsidRPr="00E6618D">
        <w:rPr>
          <w:rFonts w:ascii="Arial" w:hAnsi="Arial" w:cs="Arial"/>
          <w:b/>
          <w:sz w:val="22"/>
          <w:szCs w:val="22"/>
        </w:rPr>
        <w:t>DŮVĚRNOST POSKYTNUTÝCH INFORMACÍ:</w:t>
      </w:r>
    </w:p>
    <w:p w14:paraId="2708663E" w14:textId="77777777" w:rsidR="00AB3B51" w:rsidRDefault="00050E29" w:rsidP="00AB3B51">
      <w:pPr>
        <w:pStyle w:val="Zkladntext"/>
        <w:tabs>
          <w:tab w:val="left" w:pos="540"/>
        </w:tabs>
        <w:spacing w:after="160" w:line="276" w:lineRule="auto"/>
        <w:rPr>
          <w:rFonts w:ascii="Arial" w:hAnsi="Arial" w:cs="Arial"/>
          <w:sz w:val="22"/>
          <w:szCs w:val="22"/>
        </w:rPr>
      </w:pPr>
      <w:r>
        <w:rPr>
          <w:rFonts w:ascii="Arial" w:hAnsi="Arial" w:cs="Arial"/>
          <w:sz w:val="22"/>
          <w:szCs w:val="22"/>
        </w:rPr>
        <w:tab/>
      </w:r>
    </w:p>
    <w:p w14:paraId="2E752AAF" w14:textId="57F87947" w:rsidR="00AB3B51" w:rsidRPr="00AB3B51" w:rsidRDefault="00AB3B51" w:rsidP="00AB3B51">
      <w:pPr>
        <w:pStyle w:val="Zkladntext"/>
        <w:tabs>
          <w:tab w:val="left" w:pos="540"/>
        </w:tabs>
        <w:spacing w:after="160" w:line="276" w:lineRule="auto"/>
        <w:rPr>
          <w:rFonts w:ascii="Arial" w:hAnsi="Arial" w:cs="Arial"/>
          <w:b/>
          <w:bCs/>
          <w:sz w:val="22"/>
          <w:szCs w:val="22"/>
        </w:rPr>
      </w:pPr>
      <w:r w:rsidRPr="00AB3B51">
        <w:rPr>
          <w:rFonts w:ascii="Arial" w:hAnsi="Arial" w:cs="Arial"/>
          <w:b/>
          <w:bCs/>
          <w:sz w:val="22"/>
          <w:szCs w:val="22"/>
        </w:rPr>
        <w:t xml:space="preserve">TOTO PODÁNÍ NA VYZNAČENÉM MÍSTĚ OBSAHUJE OBCHODNÍ TAJEMSTVÍ SPOLEČNOSTI PODA. A.S. OBCHODNÍ TAJEMSTVÍ JE OZNAČENO ZNAČKAMI </w:t>
      </w:r>
      <w:r w:rsidRPr="00AB3B51">
        <w:rPr>
          <w:rFonts w:ascii="Arial" w:hAnsi="Arial" w:cs="Arial"/>
          <w:b/>
          <w:bCs/>
          <w:iCs/>
          <w:sz w:val="22"/>
          <w:szCs w:val="22"/>
        </w:rPr>
        <w:t>[ZAČÁTEK OBCHODNÍHO TAJEMSTVÍ] A [KONEC OBCHODNÍHO TAJEMSTVÍ]</w:t>
      </w:r>
      <w:r>
        <w:rPr>
          <w:rFonts w:ascii="Arial" w:hAnsi="Arial" w:cs="Arial"/>
          <w:b/>
          <w:bCs/>
          <w:iCs/>
          <w:sz w:val="22"/>
          <w:szCs w:val="22"/>
        </w:rPr>
        <w:t>.</w:t>
      </w:r>
    </w:p>
    <w:p w14:paraId="115AC0A3" w14:textId="77777777" w:rsidR="00AB3B51" w:rsidRDefault="00AB3B51" w:rsidP="00AB3B51">
      <w:pPr>
        <w:pStyle w:val="Zkladntext"/>
        <w:tabs>
          <w:tab w:val="left" w:pos="540"/>
        </w:tabs>
        <w:spacing w:after="160" w:line="276" w:lineRule="auto"/>
        <w:rPr>
          <w:rFonts w:ascii="Arial" w:hAnsi="Arial" w:cs="Arial"/>
          <w:sz w:val="22"/>
          <w:szCs w:val="22"/>
        </w:rPr>
      </w:pPr>
    </w:p>
    <w:p w14:paraId="3A1BD005" w14:textId="084732D1" w:rsidR="00050E29" w:rsidRDefault="00507FD8" w:rsidP="00AB3B51">
      <w:pPr>
        <w:pStyle w:val="Zkladntext"/>
        <w:tabs>
          <w:tab w:val="left" w:pos="540"/>
        </w:tabs>
        <w:spacing w:after="160" w:line="276" w:lineRule="auto"/>
        <w:rPr>
          <w:rFonts w:ascii="Arial" w:hAnsi="Arial" w:cs="Arial"/>
          <w:sz w:val="22"/>
          <w:szCs w:val="22"/>
        </w:rPr>
      </w:pPr>
      <w:r w:rsidRPr="00BC6BF8">
        <w:rPr>
          <w:rFonts w:ascii="Arial" w:hAnsi="Arial" w:cs="Arial"/>
          <w:sz w:val="22"/>
          <w:szCs w:val="22"/>
        </w:rPr>
        <w:t xml:space="preserve">Český telekomunikační úřad bude považovat zde poskytnuté informace za důvěrné, pouze pokud je dotčený subjekt </w:t>
      </w:r>
      <w:proofErr w:type="gramStart"/>
      <w:r w:rsidRPr="00BC6BF8">
        <w:rPr>
          <w:rFonts w:ascii="Arial" w:hAnsi="Arial" w:cs="Arial"/>
          <w:sz w:val="22"/>
          <w:szCs w:val="22"/>
        </w:rPr>
        <w:t>označí</w:t>
      </w:r>
      <w:proofErr w:type="gramEnd"/>
      <w:r w:rsidRPr="00BC6BF8">
        <w:rPr>
          <w:rFonts w:ascii="Arial" w:hAnsi="Arial" w:cs="Arial"/>
          <w:sz w:val="22"/>
          <w:szCs w:val="22"/>
        </w:rPr>
        <w:t xml:space="preserve"> jako důvěrné nebo jako obchodní tajemství.</w:t>
      </w:r>
    </w:p>
    <w:p w14:paraId="58083232" w14:textId="77777777" w:rsidR="00507FD8" w:rsidRPr="00E6618D" w:rsidRDefault="00507FD8" w:rsidP="00AB3B51">
      <w:pPr>
        <w:pStyle w:val="Zkladntext"/>
        <w:tabs>
          <w:tab w:val="left" w:pos="540"/>
        </w:tabs>
        <w:spacing w:after="160" w:line="276" w:lineRule="auto"/>
        <w:rPr>
          <w:rFonts w:ascii="Arial" w:hAnsi="Arial" w:cs="Arial"/>
          <w:sz w:val="22"/>
          <w:szCs w:val="22"/>
        </w:rPr>
      </w:pPr>
      <w:r w:rsidRPr="00E6618D">
        <w:rPr>
          <w:rFonts w:ascii="Arial" w:hAnsi="Arial" w:cs="Arial"/>
          <w:sz w:val="22"/>
          <w:szCs w:val="22"/>
        </w:rPr>
        <w:tab/>
        <w:t>Český telekomunikační úřad si vyhrazuje právo použít poskytnuté údaje, s výjimkou údajů označených jako důvěrné nebo jako obchodní tajemství, a tyto údaje též uveřejnit podle Pravidel Českého telekomunikačního úřadu pro vedení konzultací na diskusním místě.</w:t>
      </w:r>
    </w:p>
    <w:p w14:paraId="4D7A94F6" w14:textId="77777777" w:rsidR="00151122" w:rsidRDefault="001F587B" w:rsidP="00AB3B51">
      <w:pPr>
        <w:pStyle w:val="Zkladntext"/>
        <w:spacing w:after="160" w:line="276" w:lineRule="auto"/>
        <w:ind w:firstLine="540"/>
        <w:rPr>
          <w:rFonts w:ascii="Arial" w:hAnsi="Arial" w:cs="Arial"/>
          <w:sz w:val="22"/>
          <w:szCs w:val="22"/>
        </w:rPr>
      </w:pPr>
      <w:r>
        <w:rPr>
          <w:rFonts w:ascii="Arial" w:hAnsi="Arial" w:cs="Arial"/>
          <w:sz w:val="22"/>
          <w:szCs w:val="22"/>
        </w:rPr>
        <w:t>Pokud dotčený subjekt označí</w:t>
      </w:r>
      <w:r w:rsidRPr="00BC6BF8">
        <w:rPr>
          <w:rFonts w:ascii="Arial" w:hAnsi="Arial" w:cs="Arial"/>
          <w:sz w:val="22"/>
          <w:szCs w:val="22"/>
        </w:rPr>
        <w:t xml:space="preserve"> </w:t>
      </w:r>
      <w:r>
        <w:rPr>
          <w:rFonts w:ascii="Arial" w:hAnsi="Arial" w:cs="Arial"/>
          <w:sz w:val="22"/>
          <w:szCs w:val="22"/>
        </w:rPr>
        <w:t>připomínku, popřípadě její část, za důvěrnou</w:t>
      </w:r>
      <w:r w:rsidRPr="00BC6BF8">
        <w:rPr>
          <w:rFonts w:ascii="Arial" w:hAnsi="Arial" w:cs="Arial"/>
          <w:sz w:val="22"/>
          <w:szCs w:val="22"/>
        </w:rPr>
        <w:t xml:space="preserve"> nebo jako obchodní tajemství</w:t>
      </w:r>
      <w:r>
        <w:rPr>
          <w:rFonts w:ascii="Arial" w:hAnsi="Arial" w:cs="Arial"/>
          <w:sz w:val="22"/>
          <w:szCs w:val="22"/>
        </w:rPr>
        <w:t xml:space="preserve">, pak taková připomínka nebude </w:t>
      </w:r>
      <w:r w:rsidR="00151122">
        <w:rPr>
          <w:rFonts w:ascii="Arial" w:hAnsi="Arial" w:cs="Arial"/>
          <w:sz w:val="22"/>
          <w:szCs w:val="22"/>
        </w:rPr>
        <w:t>uveřejněna na diskusním místě. Obdobně se postupuje i v případě stanovisek a názorů.</w:t>
      </w:r>
    </w:p>
    <w:p w14:paraId="72B17150" w14:textId="77777777" w:rsidR="001F587B" w:rsidRPr="00BD272D" w:rsidRDefault="00151122" w:rsidP="00AB3B51">
      <w:pPr>
        <w:pStyle w:val="Zkladntext"/>
        <w:spacing w:after="160" w:line="276" w:lineRule="auto"/>
        <w:ind w:firstLine="540"/>
        <w:rPr>
          <w:rFonts w:ascii="Arial" w:hAnsi="Arial" w:cs="Arial"/>
          <w:sz w:val="22"/>
          <w:szCs w:val="22"/>
        </w:rPr>
      </w:pPr>
      <w:r>
        <w:rPr>
          <w:rFonts w:ascii="Arial" w:hAnsi="Arial" w:cs="Arial"/>
          <w:sz w:val="22"/>
          <w:szCs w:val="22"/>
        </w:rPr>
        <w:t xml:space="preserve">Připomínky, které nebudou uveřejněny </w:t>
      </w:r>
      <w:r w:rsidR="00050E29">
        <w:rPr>
          <w:rFonts w:ascii="Arial" w:hAnsi="Arial" w:cs="Arial"/>
          <w:sz w:val="22"/>
          <w:szCs w:val="22"/>
        </w:rPr>
        <w:t>na diskusním místě</w:t>
      </w:r>
      <w:r w:rsidR="00D055DC">
        <w:rPr>
          <w:rFonts w:ascii="Arial" w:hAnsi="Arial" w:cs="Arial"/>
          <w:sz w:val="22"/>
          <w:szCs w:val="22"/>
        </w:rPr>
        <w:t>,</w:t>
      </w:r>
      <w:r w:rsidR="00050E29">
        <w:rPr>
          <w:rFonts w:ascii="Arial" w:hAnsi="Arial" w:cs="Arial"/>
          <w:sz w:val="22"/>
          <w:szCs w:val="22"/>
        </w:rPr>
        <w:t xml:space="preserve"> </w:t>
      </w:r>
      <w:r>
        <w:rPr>
          <w:rFonts w:ascii="Arial" w:hAnsi="Arial" w:cs="Arial"/>
          <w:sz w:val="22"/>
          <w:szCs w:val="22"/>
        </w:rPr>
        <w:t xml:space="preserve">se </w:t>
      </w:r>
      <w:r w:rsidR="001F587B" w:rsidRPr="00BC6BF8">
        <w:rPr>
          <w:rFonts w:ascii="Arial" w:hAnsi="Arial" w:cs="Arial"/>
          <w:sz w:val="22"/>
          <w:szCs w:val="22"/>
        </w:rPr>
        <w:t>podle čl.</w:t>
      </w:r>
      <w:r w:rsidR="001F587B">
        <w:rPr>
          <w:rFonts w:ascii="Arial" w:hAnsi="Arial" w:cs="Arial"/>
          <w:sz w:val="22"/>
          <w:szCs w:val="22"/>
        </w:rPr>
        <w:t> 9 odst. 3 Pravidel</w:t>
      </w:r>
      <w:r w:rsidR="001F587B" w:rsidRPr="002721B1">
        <w:rPr>
          <w:rFonts w:ascii="Arial" w:hAnsi="Arial" w:cs="Arial"/>
          <w:b/>
          <w:sz w:val="22"/>
          <w:szCs w:val="22"/>
        </w:rPr>
        <w:t xml:space="preserve"> </w:t>
      </w:r>
      <w:r w:rsidR="001F587B" w:rsidRPr="002721B1">
        <w:rPr>
          <w:rFonts w:ascii="Arial" w:hAnsi="Arial" w:cs="Arial"/>
          <w:sz w:val="22"/>
          <w:szCs w:val="22"/>
        </w:rPr>
        <w:t>Českého telekomunikačního úřadu pro vedení konzultací na diskusním místě</w:t>
      </w:r>
      <w:r w:rsidR="00050E29">
        <w:rPr>
          <w:rFonts w:ascii="Arial" w:hAnsi="Arial" w:cs="Arial"/>
          <w:sz w:val="22"/>
          <w:szCs w:val="22"/>
        </w:rPr>
        <w:t xml:space="preserve"> </w:t>
      </w:r>
      <w:r w:rsidR="006F1D78">
        <w:rPr>
          <w:rFonts w:ascii="Arial" w:hAnsi="Arial" w:cs="Arial"/>
          <w:sz w:val="22"/>
          <w:szCs w:val="22"/>
        </w:rPr>
        <w:t>nevypořádávají</w:t>
      </w:r>
      <w:r w:rsidR="004752E6">
        <w:rPr>
          <w:rFonts w:ascii="Arial" w:hAnsi="Arial" w:cs="Arial"/>
          <w:sz w:val="22"/>
          <w:szCs w:val="22"/>
        </w:rPr>
        <w:t>.</w:t>
      </w:r>
    </w:p>
    <w:p w14:paraId="1C550300" w14:textId="77777777" w:rsidR="00507FD8" w:rsidRPr="00E6618D" w:rsidRDefault="00507FD8" w:rsidP="00DF5A22">
      <w:pPr>
        <w:pBdr>
          <w:bottom w:val="single" w:sz="4" w:space="1" w:color="auto"/>
        </w:pBdr>
        <w:spacing w:after="160" w:line="276" w:lineRule="auto"/>
        <w:rPr>
          <w:rFonts w:ascii="Arial" w:hAnsi="Arial" w:cs="Arial"/>
          <w:b/>
          <w:sz w:val="22"/>
          <w:szCs w:val="22"/>
        </w:rPr>
      </w:pPr>
    </w:p>
    <w:p w14:paraId="0460D113" w14:textId="77777777" w:rsidR="003E521A" w:rsidRDefault="003E521A" w:rsidP="00DF5A22">
      <w:pPr>
        <w:spacing w:after="160" w:line="276" w:lineRule="auto"/>
        <w:ind w:left="357" w:hanging="357"/>
        <w:jc w:val="both"/>
        <w:rPr>
          <w:rFonts w:ascii="Arial" w:hAnsi="Arial" w:cs="Arial"/>
          <w:b/>
          <w:sz w:val="22"/>
          <w:szCs w:val="22"/>
        </w:rPr>
      </w:pPr>
    </w:p>
    <w:p w14:paraId="1141709D" w14:textId="77777777" w:rsidR="00507FD8" w:rsidRPr="00DF5A22" w:rsidRDefault="00507FD8" w:rsidP="00DF5A22">
      <w:pPr>
        <w:spacing w:after="160" w:line="276" w:lineRule="auto"/>
        <w:ind w:left="357" w:hanging="357"/>
        <w:jc w:val="both"/>
        <w:rPr>
          <w:rFonts w:ascii="Arial" w:hAnsi="Arial" w:cs="Arial"/>
          <w:b/>
          <w:caps/>
          <w:sz w:val="22"/>
          <w:szCs w:val="22"/>
          <w:u w:val="single"/>
        </w:rPr>
      </w:pPr>
      <w:r w:rsidRPr="00E6618D">
        <w:rPr>
          <w:rFonts w:ascii="Arial" w:hAnsi="Arial" w:cs="Arial"/>
          <w:b/>
          <w:sz w:val="22"/>
          <w:szCs w:val="22"/>
        </w:rPr>
        <w:lastRenderedPageBreak/>
        <w:t>I.</w:t>
      </w:r>
      <w:r w:rsidRPr="00E6618D">
        <w:rPr>
          <w:rFonts w:ascii="Arial" w:hAnsi="Arial" w:cs="Arial"/>
          <w:b/>
          <w:sz w:val="22"/>
          <w:szCs w:val="22"/>
        </w:rPr>
        <w:tab/>
      </w:r>
      <w:r w:rsidRPr="00DF5A22">
        <w:rPr>
          <w:rFonts w:ascii="Arial" w:hAnsi="Arial" w:cs="Arial"/>
          <w:b/>
          <w:sz w:val="22"/>
          <w:szCs w:val="22"/>
        </w:rPr>
        <w:t xml:space="preserve">PŘIPOMÍNKY </w:t>
      </w:r>
      <w:r w:rsidRPr="00DF5A22">
        <w:rPr>
          <w:rFonts w:ascii="Arial" w:hAnsi="Arial" w:cs="Arial"/>
          <w:b/>
          <w:caps/>
          <w:sz w:val="22"/>
          <w:szCs w:val="22"/>
        </w:rPr>
        <w:t>k jednotlivým částem/ustanovením návrhu opatření:</w:t>
      </w:r>
    </w:p>
    <w:p w14:paraId="1689FF0B" w14:textId="77777777" w:rsidR="00507FD8" w:rsidRPr="00DF5A22" w:rsidRDefault="00507FD8" w:rsidP="00DF5A22">
      <w:pPr>
        <w:spacing w:after="160" w:line="276" w:lineRule="auto"/>
        <w:ind w:left="360" w:hanging="360"/>
        <w:jc w:val="both"/>
        <w:rPr>
          <w:rFonts w:ascii="Arial" w:hAnsi="Arial" w:cs="Arial"/>
          <w:b/>
          <w:caps/>
          <w:sz w:val="22"/>
          <w:szCs w:val="22"/>
        </w:rPr>
      </w:pPr>
    </w:p>
    <w:p w14:paraId="28BFE0B9" w14:textId="04DDFC66" w:rsidR="00507FD8" w:rsidRPr="00DF5A22" w:rsidRDefault="00133AFF" w:rsidP="00DF5A22">
      <w:pPr>
        <w:numPr>
          <w:ilvl w:val="0"/>
          <w:numId w:val="2"/>
        </w:numPr>
        <w:spacing w:after="160" w:line="276" w:lineRule="auto"/>
        <w:ind w:left="714" w:hanging="357"/>
        <w:rPr>
          <w:rFonts w:ascii="Arial" w:hAnsi="Arial" w:cs="Arial"/>
          <w:b/>
          <w:bCs/>
          <w:iCs/>
          <w:sz w:val="22"/>
          <w:szCs w:val="22"/>
        </w:rPr>
      </w:pPr>
      <w:r w:rsidRPr="00DF5A22">
        <w:rPr>
          <w:rFonts w:ascii="Arial" w:hAnsi="Arial" w:cs="Arial"/>
          <w:b/>
          <w:bCs/>
          <w:iCs/>
          <w:sz w:val="22"/>
          <w:szCs w:val="22"/>
        </w:rPr>
        <w:t xml:space="preserve">Připomínka č. 1 k celému textu návrhu </w:t>
      </w:r>
    </w:p>
    <w:p w14:paraId="5328884E" w14:textId="5501FB77" w:rsidR="00133AFF" w:rsidRPr="00DF5A22" w:rsidRDefault="00133AFF" w:rsidP="00DF5A22">
      <w:pPr>
        <w:spacing w:after="160" w:line="276" w:lineRule="auto"/>
        <w:rPr>
          <w:rFonts w:ascii="Arial" w:hAnsi="Arial" w:cs="Arial"/>
          <w:b/>
          <w:bCs/>
          <w:iCs/>
          <w:sz w:val="22"/>
          <w:szCs w:val="22"/>
        </w:rPr>
      </w:pPr>
    </w:p>
    <w:p w14:paraId="0EF79B97" w14:textId="1881B359" w:rsidR="007F6C1B" w:rsidRPr="00DF5A22" w:rsidRDefault="007F6C1B" w:rsidP="00DF5A22">
      <w:pPr>
        <w:spacing w:after="160" w:line="276" w:lineRule="auto"/>
        <w:jc w:val="both"/>
        <w:rPr>
          <w:rFonts w:ascii="Arial" w:hAnsi="Arial" w:cs="Arial"/>
          <w:iCs/>
          <w:sz w:val="22"/>
          <w:szCs w:val="22"/>
          <w:u w:val="single"/>
        </w:rPr>
      </w:pPr>
      <w:r w:rsidRPr="00DF5A22">
        <w:rPr>
          <w:rFonts w:ascii="Arial" w:hAnsi="Arial" w:cs="Arial"/>
          <w:iCs/>
          <w:sz w:val="22"/>
          <w:szCs w:val="22"/>
          <w:u w:val="single"/>
        </w:rPr>
        <w:t>Návrh změny:</w:t>
      </w:r>
    </w:p>
    <w:p w14:paraId="42CA1A79" w14:textId="76C3A200" w:rsidR="007F6C1B" w:rsidRPr="00DF5A22" w:rsidRDefault="007F6C1B" w:rsidP="00DF5A22">
      <w:pPr>
        <w:spacing w:after="160" w:line="276" w:lineRule="auto"/>
        <w:jc w:val="both"/>
        <w:rPr>
          <w:rFonts w:ascii="Arial" w:hAnsi="Arial" w:cs="Arial"/>
          <w:iCs/>
          <w:sz w:val="22"/>
          <w:szCs w:val="22"/>
        </w:rPr>
      </w:pPr>
      <w:r w:rsidRPr="00DF5A22">
        <w:rPr>
          <w:rFonts w:ascii="Arial" w:hAnsi="Arial" w:cs="Arial"/>
          <w:iCs/>
          <w:sz w:val="22"/>
          <w:szCs w:val="22"/>
        </w:rPr>
        <w:t xml:space="preserve">Navrhujeme </w:t>
      </w:r>
      <w:r w:rsidR="008119DE" w:rsidRPr="00DF5A22">
        <w:rPr>
          <w:rFonts w:ascii="Arial" w:hAnsi="Arial" w:cs="Arial"/>
          <w:iCs/>
          <w:sz w:val="22"/>
          <w:szCs w:val="22"/>
        </w:rPr>
        <w:t xml:space="preserve">a podporujeme </w:t>
      </w:r>
      <w:r w:rsidRPr="00DF5A22">
        <w:rPr>
          <w:rFonts w:ascii="Arial" w:hAnsi="Arial" w:cs="Arial"/>
          <w:iCs/>
          <w:sz w:val="22"/>
          <w:szCs w:val="22"/>
        </w:rPr>
        <w:t xml:space="preserve">zachování všech </w:t>
      </w:r>
      <w:r w:rsidR="00204683" w:rsidRPr="00DF5A22">
        <w:rPr>
          <w:rFonts w:ascii="Arial" w:hAnsi="Arial" w:cs="Arial"/>
          <w:iCs/>
          <w:sz w:val="22"/>
          <w:szCs w:val="22"/>
        </w:rPr>
        <w:t>ustanovení výrokové části předmětného OOP</w:t>
      </w:r>
      <w:r w:rsidR="008119DE" w:rsidRPr="00DF5A22">
        <w:rPr>
          <w:rFonts w:ascii="Arial" w:hAnsi="Arial" w:cs="Arial"/>
          <w:iCs/>
          <w:sz w:val="22"/>
          <w:szCs w:val="22"/>
        </w:rPr>
        <w:t xml:space="preserve"> jak</w:t>
      </w:r>
      <w:r w:rsidR="00A163F5" w:rsidRPr="00DF5A22">
        <w:rPr>
          <w:rFonts w:ascii="Arial" w:hAnsi="Arial" w:cs="Arial"/>
          <w:iCs/>
          <w:sz w:val="22"/>
          <w:szCs w:val="22"/>
        </w:rPr>
        <w:t>o</w:t>
      </w:r>
      <w:r w:rsidR="008119DE" w:rsidRPr="00DF5A22">
        <w:rPr>
          <w:rFonts w:ascii="Arial" w:hAnsi="Arial" w:cs="Arial"/>
          <w:iCs/>
          <w:sz w:val="22"/>
          <w:szCs w:val="22"/>
        </w:rPr>
        <w:t xml:space="preserve"> věcně správných a </w:t>
      </w:r>
      <w:r w:rsidR="00971893" w:rsidRPr="00DF5A22">
        <w:rPr>
          <w:rFonts w:ascii="Arial" w:hAnsi="Arial" w:cs="Arial"/>
          <w:iCs/>
          <w:sz w:val="22"/>
          <w:szCs w:val="22"/>
        </w:rPr>
        <w:t xml:space="preserve">vysoce naléhavých k ochraně </w:t>
      </w:r>
      <w:r w:rsidR="001F6D87" w:rsidRPr="00DF5A22">
        <w:rPr>
          <w:rFonts w:ascii="Arial" w:hAnsi="Arial" w:cs="Arial"/>
          <w:iCs/>
          <w:sz w:val="22"/>
          <w:szCs w:val="22"/>
        </w:rPr>
        <w:t xml:space="preserve">mobilních virtuálních operátorů i </w:t>
      </w:r>
      <w:r w:rsidR="00DE64AD" w:rsidRPr="00DF5A22">
        <w:rPr>
          <w:rFonts w:ascii="Arial" w:hAnsi="Arial" w:cs="Arial"/>
          <w:iCs/>
          <w:sz w:val="22"/>
          <w:szCs w:val="22"/>
        </w:rPr>
        <w:t xml:space="preserve">na ně navázaných </w:t>
      </w:r>
      <w:r w:rsidR="00971893" w:rsidRPr="00DF5A22">
        <w:rPr>
          <w:rFonts w:ascii="Arial" w:hAnsi="Arial" w:cs="Arial"/>
          <w:iCs/>
          <w:sz w:val="22"/>
          <w:szCs w:val="22"/>
        </w:rPr>
        <w:t>spotřebitelů v České republice.</w:t>
      </w:r>
      <w:r w:rsidR="008119DE" w:rsidRPr="00DF5A22">
        <w:rPr>
          <w:rFonts w:ascii="Arial" w:hAnsi="Arial" w:cs="Arial"/>
          <w:iCs/>
          <w:sz w:val="22"/>
          <w:szCs w:val="22"/>
        </w:rPr>
        <w:t xml:space="preserve"> </w:t>
      </w:r>
      <w:r w:rsidR="00971893" w:rsidRPr="00DF5A22">
        <w:rPr>
          <w:rFonts w:ascii="Arial" w:hAnsi="Arial" w:cs="Arial"/>
          <w:iCs/>
          <w:sz w:val="22"/>
          <w:szCs w:val="22"/>
        </w:rPr>
        <w:t xml:space="preserve">S ohledem na </w:t>
      </w:r>
      <w:r w:rsidR="007031BC" w:rsidRPr="00DF5A22">
        <w:rPr>
          <w:rFonts w:ascii="Arial" w:hAnsi="Arial" w:cs="Arial"/>
          <w:iCs/>
          <w:sz w:val="22"/>
          <w:szCs w:val="22"/>
        </w:rPr>
        <w:t xml:space="preserve">nedostatek smluvního zajištění stávajících velkoobchodních vztahů žádáme přijetí a </w:t>
      </w:r>
      <w:r w:rsidR="00A163F5" w:rsidRPr="00DF5A22">
        <w:rPr>
          <w:rFonts w:ascii="Arial" w:hAnsi="Arial" w:cs="Arial"/>
          <w:iCs/>
          <w:sz w:val="22"/>
          <w:szCs w:val="22"/>
        </w:rPr>
        <w:t xml:space="preserve">stanovení </w:t>
      </w:r>
      <w:r w:rsidR="007031BC" w:rsidRPr="00DF5A22">
        <w:rPr>
          <w:rFonts w:ascii="Arial" w:hAnsi="Arial" w:cs="Arial"/>
          <w:iCs/>
          <w:sz w:val="22"/>
          <w:szCs w:val="22"/>
        </w:rPr>
        <w:t>účinnost</w:t>
      </w:r>
      <w:r w:rsidR="00A163F5" w:rsidRPr="00DF5A22">
        <w:rPr>
          <w:rFonts w:ascii="Arial" w:hAnsi="Arial" w:cs="Arial"/>
          <w:iCs/>
          <w:sz w:val="22"/>
          <w:szCs w:val="22"/>
        </w:rPr>
        <w:t>i</w:t>
      </w:r>
      <w:r w:rsidR="007031BC" w:rsidRPr="00DF5A22">
        <w:rPr>
          <w:rFonts w:ascii="Arial" w:hAnsi="Arial" w:cs="Arial"/>
          <w:iCs/>
          <w:sz w:val="22"/>
          <w:szCs w:val="22"/>
        </w:rPr>
        <w:t xml:space="preserve"> navrhované regulace v co nejkratším časovém horizontu. </w:t>
      </w:r>
    </w:p>
    <w:p w14:paraId="67C621FC" w14:textId="07688482" w:rsidR="007F6C1B" w:rsidRPr="00DF5A22" w:rsidRDefault="007F6C1B" w:rsidP="00DF5A22">
      <w:pPr>
        <w:spacing w:after="160" w:line="276" w:lineRule="auto"/>
        <w:jc w:val="both"/>
        <w:rPr>
          <w:rFonts w:ascii="Arial" w:hAnsi="Arial" w:cs="Arial"/>
          <w:iCs/>
          <w:sz w:val="22"/>
          <w:szCs w:val="22"/>
        </w:rPr>
      </w:pPr>
    </w:p>
    <w:p w14:paraId="4FB028D9" w14:textId="24AC10D9" w:rsidR="00204683" w:rsidRPr="00DF5A22" w:rsidRDefault="00204683" w:rsidP="00DF5A22">
      <w:pPr>
        <w:keepNext/>
        <w:spacing w:after="160" w:line="276" w:lineRule="auto"/>
        <w:jc w:val="both"/>
        <w:rPr>
          <w:rFonts w:ascii="Arial" w:hAnsi="Arial" w:cs="Arial"/>
          <w:iCs/>
          <w:sz w:val="22"/>
          <w:szCs w:val="22"/>
          <w:u w:val="single"/>
        </w:rPr>
      </w:pPr>
      <w:r w:rsidRPr="00DF5A22">
        <w:rPr>
          <w:rFonts w:ascii="Arial" w:hAnsi="Arial" w:cs="Arial"/>
          <w:iCs/>
          <w:sz w:val="22"/>
          <w:szCs w:val="22"/>
          <w:u w:val="single"/>
        </w:rPr>
        <w:t>Odůvodnění:</w:t>
      </w:r>
    </w:p>
    <w:p w14:paraId="7467A651" w14:textId="6F017421" w:rsidR="000D5F2C" w:rsidRPr="00DF5A22" w:rsidRDefault="00881951" w:rsidP="00DF5A22">
      <w:pPr>
        <w:spacing w:after="160" w:line="276" w:lineRule="auto"/>
        <w:jc w:val="both"/>
        <w:rPr>
          <w:rFonts w:ascii="Arial" w:hAnsi="Arial" w:cs="Arial"/>
          <w:iCs/>
          <w:sz w:val="22"/>
          <w:szCs w:val="22"/>
        </w:rPr>
      </w:pPr>
      <w:r w:rsidRPr="00DF5A22">
        <w:rPr>
          <w:rFonts w:ascii="Arial" w:hAnsi="Arial" w:cs="Arial"/>
          <w:iCs/>
          <w:sz w:val="22"/>
          <w:szCs w:val="22"/>
        </w:rPr>
        <w:t>Jako</w:t>
      </w:r>
      <w:r w:rsidR="007F6C1B" w:rsidRPr="00DF5A22">
        <w:rPr>
          <w:rFonts w:ascii="Arial" w:hAnsi="Arial" w:cs="Arial"/>
          <w:iCs/>
          <w:sz w:val="22"/>
          <w:szCs w:val="22"/>
        </w:rPr>
        <w:t>žto</w:t>
      </w:r>
      <w:r w:rsidRPr="00DF5A22">
        <w:rPr>
          <w:rFonts w:ascii="Arial" w:hAnsi="Arial" w:cs="Arial"/>
          <w:iCs/>
          <w:sz w:val="22"/>
          <w:szCs w:val="22"/>
        </w:rPr>
        <w:t xml:space="preserve"> subjekt, který v současné době na českém trhu působí jako mobilní virtuální operátor využívající velkoobchodní služby jednoho z </w:t>
      </w:r>
      <w:r w:rsidR="008119DE" w:rsidRPr="00DF5A22">
        <w:rPr>
          <w:rFonts w:ascii="Arial" w:hAnsi="Arial" w:cs="Arial"/>
          <w:iCs/>
          <w:sz w:val="22"/>
          <w:szCs w:val="22"/>
        </w:rPr>
        <w:t>MNO</w:t>
      </w:r>
      <w:r w:rsidRPr="00DF5A22">
        <w:rPr>
          <w:rFonts w:ascii="Arial" w:hAnsi="Arial" w:cs="Arial"/>
          <w:iCs/>
          <w:sz w:val="22"/>
          <w:szCs w:val="22"/>
        </w:rPr>
        <w:t>, vítáme postup Úřadu spočívající v</w:t>
      </w:r>
      <w:r w:rsidR="007031BC" w:rsidRPr="00DF5A22">
        <w:rPr>
          <w:rFonts w:ascii="Arial" w:hAnsi="Arial" w:cs="Arial"/>
          <w:iCs/>
          <w:sz w:val="22"/>
          <w:szCs w:val="22"/>
        </w:rPr>
        <w:t xml:space="preserve"> dočasné regulaci </w:t>
      </w:r>
      <w:r w:rsidRPr="00DF5A22">
        <w:rPr>
          <w:rFonts w:ascii="Arial" w:hAnsi="Arial" w:cs="Arial"/>
          <w:iCs/>
          <w:sz w:val="22"/>
          <w:szCs w:val="22"/>
        </w:rPr>
        <w:t xml:space="preserve">velkoobchodního trhu přístupu k mobilním </w:t>
      </w:r>
      <w:r w:rsidR="00A163F5" w:rsidRPr="00DF5A22">
        <w:rPr>
          <w:rFonts w:ascii="Arial" w:hAnsi="Arial" w:cs="Arial"/>
          <w:iCs/>
          <w:sz w:val="22"/>
          <w:szCs w:val="22"/>
        </w:rPr>
        <w:t>službám elektronických komunikací</w:t>
      </w:r>
      <w:r w:rsidR="000D5F2C" w:rsidRPr="00DF5A22">
        <w:rPr>
          <w:rFonts w:ascii="Arial" w:hAnsi="Arial" w:cs="Arial"/>
          <w:iCs/>
          <w:sz w:val="22"/>
          <w:szCs w:val="22"/>
        </w:rPr>
        <w:t xml:space="preserve"> včetně</w:t>
      </w:r>
      <w:r w:rsidR="007F6C1B" w:rsidRPr="00DF5A22">
        <w:rPr>
          <w:rFonts w:ascii="Arial" w:hAnsi="Arial" w:cs="Arial"/>
          <w:iCs/>
          <w:sz w:val="22"/>
          <w:szCs w:val="22"/>
        </w:rPr>
        <w:t xml:space="preserve"> stanovení podniků s významnou tržní silou a uložení </w:t>
      </w:r>
      <w:r w:rsidR="000D5F2C" w:rsidRPr="00DF5A22">
        <w:rPr>
          <w:rFonts w:ascii="Arial" w:hAnsi="Arial" w:cs="Arial"/>
          <w:iCs/>
          <w:sz w:val="22"/>
          <w:szCs w:val="22"/>
        </w:rPr>
        <w:t>dočasných</w:t>
      </w:r>
      <w:r w:rsidR="007F6C1B" w:rsidRPr="00DF5A22">
        <w:rPr>
          <w:rFonts w:ascii="Arial" w:hAnsi="Arial" w:cs="Arial"/>
          <w:iCs/>
          <w:sz w:val="22"/>
          <w:szCs w:val="22"/>
        </w:rPr>
        <w:t xml:space="preserve"> povinností. </w:t>
      </w:r>
      <w:r w:rsidR="000D5F2C" w:rsidRPr="00DF5A22">
        <w:rPr>
          <w:rFonts w:ascii="Arial" w:hAnsi="Arial" w:cs="Arial"/>
          <w:iCs/>
          <w:sz w:val="22"/>
          <w:szCs w:val="22"/>
        </w:rPr>
        <w:t>Velkoobchodní trh přístupu k mobilním službám v České republice v současné době čelí zásadnímu tržnímu selhání, na které je třeba v co nejkratší době reagovat, jinak bude zcela reálně ohrožena pozice tisíců spotřebitelů, užívajících mobilní služby naší společnosti i dalších</w:t>
      </w:r>
      <w:r w:rsidR="00A163F5" w:rsidRPr="00DF5A22">
        <w:rPr>
          <w:rFonts w:ascii="Arial" w:hAnsi="Arial" w:cs="Arial"/>
          <w:iCs/>
          <w:sz w:val="22"/>
          <w:szCs w:val="22"/>
        </w:rPr>
        <w:t xml:space="preserve"> mobilních virtuálních</w:t>
      </w:r>
      <w:r w:rsidR="000D5F2C" w:rsidRPr="00DF5A22">
        <w:rPr>
          <w:rFonts w:ascii="Arial" w:hAnsi="Arial" w:cs="Arial"/>
          <w:iCs/>
          <w:sz w:val="22"/>
          <w:szCs w:val="22"/>
        </w:rPr>
        <w:t xml:space="preserve"> operátorů. </w:t>
      </w:r>
    </w:p>
    <w:p w14:paraId="07269FE5" w14:textId="0B24BA23" w:rsidR="007873B3" w:rsidRPr="00DF5A22" w:rsidRDefault="000D5F2C" w:rsidP="00DF5A22">
      <w:pPr>
        <w:spacing w:after="160" w:line="276" w:lineRule="auto"/>
        <w:jc w:val="both"/>
        <w:rPr>
          <w:rFonts w:ascii="Arial" w:hAnsi="Arial" w:cs="Arial"/>
          <w:iCs/>
          <w:sz w:val="22"/>
          <w:szCs w:val="22"/>
        </w:rPr>
      </w:pPr>
      <w:r w:rsidRPr="00DF5A22">
        <w:rPr>
          <w:rFonts w:ascii="Arial" w:hAnsi="Arial" w:cs="Arial"/>
          <w:iCs/>
          <w:sz w:val="22"/>
          <w:szCs w:val="22"/>
        </w:rPr>
        <w:t>Trh velkoobchodního přístupu k mobilním službám elektronických komunikací</w:t>
      </w:r>
      <w:r w:rsidR="006C5E89" w:rsidRPr="00DF5A22">
        <w:rPr>
          <w:rFonts w:ascii="Arial" w:hAnsi="Arial" w:cs="Arial"/>
          <w:iCs/>
          <w:sz w:val="22"/>
          <w:szCs w:val="22"/>
        </w:rPr>
        <w:t xml:space="preserve"> </w:t>
      </w:r>
      <w:r w:rsidRPr="00DF5A22">
        <w:rPr>
          <w:rFonts w:ascii="Arial" w:hAnsi="Arial" w:cs="Arial"/>
          <w:iCs/>
          <w:sz w:val="22"/>
          <w:szCs w:val="22"/>
        </w:rPr>
        <w:t xml:space="preserve">v České republice </w:t>
      </w:r>
      <w:r w:rsidR="006C5E89" w:rsidRPr="00DF5A22">
        <w:rPr>
          <w:rFonts w:ascii="Arial" w:hAnsi="Arial" w:cs="Arial"/>
          <w:iCs/>
          <w:sz w:val="22"/>
          <w:szCs w:val="22"/>
        </w:rPr>
        <w:t>je pro mnoho operátorů, mezi něž se řadí i naše společnost, ohrožen</w:t>
      </w:r>
      <w:r w:rsidR="00F653B3" w:rsidRPr="00DF5A22">
        <w:rPr>
          <w:rFonts w:ascii="Arial" w:hAnsi="Arial" w:cs="Arial"/>
          <w:iCs/>
          <w:sz w:val="22"/>
          <w:szCs w:val="22"/>
        </w:rPr>
        <w:t xml:space="preserve"> služeb nezbytných pro poskytování maloobchodních služeb koncovým zákazníkům. </w:t>
      </w:r>
      <w:r w:rsidR="00716363" w:rsidRPr="00DF5A22">
        <w:rPr>
          <w:rFonts w:ascii="Arial" w:hAnsi="Arial" w:cs="Arial"/>
          <w:iCs/>
          <w:sz w:val="22"/>
          <w:szCs w:val="22"/>
        </w:rPr>
        <w:t xml:space="preserve">V důsledku toho hrozí, že se značná část mobilních virtuálního operátorů dostane buď do neudržitelného prekérního postavení, nebo z právně-obchodních důvodů v nejbližších dnech zkolabuje. </w:t>
      </w:r>
      <w:r w:rsidR="003439DA">
        <w:rPr>
          <w:rFonts w:ascii="Arial" w:hAnsi="Arial" w:cs="Arial"/>
          <w:iCs/>
          <w:sz w:val="22"/>
          <w:szCs w:val="22"/>
        </w:rPr>
        <w:t>Setrvale</w:t>
      </w:r>
      <w:r w:rsidR="001F6D87" w:rsidRPr="00AB3B51">
        <w:rPr>
          <w:rFonts w:ascii="Arial" w:hAnsi="Arial" w:cs="Arial"/>
          <w:iCs/>
          <w:sz w:val="22"/>
          <w:szCs w:val="22"/>
        </w:rPr>
        <w:t xml:space="preserve"> se prohlubuje již tak citelný rozdíl v atraktivitě portfolia </w:t>
      </w:r>
      <w:r w:rsidR="00A262F8">
        <w:rPr>
          <w:rFonts w:ascii="Arial" w:hAnsi="Arial" w:cs="Arial"/>
          <w:iCs/>
          <w:sz w:val="22"/>
          <w:szCs w:val="22"/>
        </w:rPr>
        <w:t xml:space="preserve">MVNO </w:t>
      </w:r>
      <w:r w:rsidR="001F6D87" w:rsidRPr="00AB3B51">
        <w:rPr>
          <w:rFonts w:ascii="Arial" w:hAnsi="Arial" w:cs="Arial"/>
          <w:iCs/>
          <w:sz w:val="22"/>
          <w:szCs w:val="22"/>
        </w:rPr>
        <w:t>a nabídek mobilních síťových operátorů</w:t>
      </w:r>
      <w:r w:rsidR="00DE64AD" w:rsidRPr="00AB3B51">
        <w:rPr>
          <w:rFonts w:ascii="Arial" w:hAnsi="Arial" w:cs="Arial"/>
          <w:iCs/>
          <w:sz w:val="22"/>
          <w:szCs w:val="22"/>
        </w:rPr>
        <w:t xml:space="preserve"> založený dlouhodobě nepříznivými cenovými i dalšími velkoobchodními podmínkami MNO</w:t>
      </w:r>
      <w:r w:rsidR="001F6D87" w:rsidRPr="00AB3B51">
        <w:rPr>
          <w:rFonts w:ascii="Arial" w:hAnsi="Arial" w:cs="Arial"/>
          <w:iCs/>
          <w:sz w:val="22"/>
          <w:szCs w:val="22"/>
        </w:rPr>
        <w:t xml:space="preserve">. </w:t>
      </w:r>
      <w:r w:rsidR="00DE64AD" w:rsidRPr="00AB3B51">
        <w:rPr>
          <w:rFonts w:ascii="Arial" w:hAnsi="Arial" w:cs="Arial"/>
          <w:iCs/>
          <w:sz w:val="22"/>
          <w:szCs w:val="22"/>
        </w:rPr>
        <w:t>Dochází tak k</w:t>
      </w:r>
      <w:r w:rsidR="00C13A3E">
        <w:rPr>
          <w:rFonts w:ascii="Arial" w:hAnsi="Arial" w:cs="Arial"/>
          <w:iCs/>
          <w:sz w:val="22"/>
          <w:szCs w:val="22"/>
        </w:rPr>
        <w:t>e</w:t>
      </w:r>
      <w:r w:rsidR="00DE64AD" w:rsidRPr="00AB3B51">
        <w:rPr>
          <w:rFonts w:ascii="Arial" w:hAnsi="Arial" w:cs="Arial"/>
          <w:iCs/>
          <w:sz w:val="22"/>
          <w:szCs w:val="22"/>
        </w:rPr>
        <w:t> </w:t>
      </w:r>
      <w:r w:rsidR="00C13A3E">
        <w:rPr>
          <w:rFonts w:ascii="Arial" w:hAnsi="Arial" w:cs="Arial"/>
          <w:iCs/>
          <w:sz w:val="22"/>
          <w:szCs w:val="22"/>
        </w:rPr>
        <w:t>konstantnímu</w:t>
      </w:r>
      <w:r w:rsidR="00DE64AD" w:rsidRPr="00AB3B51">
        <w:rPr>
          <w:rFonts w:ascii="Arial" w:hAnsi="Arial" w:cs="Arial"/>
          <w:iCs/>
          <w:sz w:val="22"/>
          <w:szCs w:val="22"/>
        </w:rPr>
        <w:t xml:space="preserve"> odlivu zákazníků </w:t>
      </w:r>
      <w:r w:rsidR="00A262F8">
        <w:rPr>
          <w:rFonts w:ascii="Arial" w:hAnsi="Arial" w:cs="Arial"/>
          <w:iCs/>
          <w:sz w:val="22"/>
          <w:szCs w:val="22"/>
        </w:rPr>
        <w:t>MVNO</w:t>
      </w:r>
      <w:r w:rsidR="00DE64AD" w:rsidRPr="00AB3B51">
        <w:rPr>
          <w:rFonts w:ascii="Arial" w:hAnsi="Arial" w:cs="Arial"/>
          <w:iCs/>
          <w:sz w:val="22"/>
          <w:szCs w:val="22"/>
        </w:rPr>
        <w:t xml:space="preserve"> odebírajících mobilní služby a spolu s dalšími faktory uvedeným v tomto podání </w:t>
      </w:r>
      <w:r w:rsidR="00A262F8">
        <w:rPr>
          <w:rFonts w:ascii="Arial" w:hAnsi="Arial" w:cs="Arial"/>
          <w:iCs/>
          <w:sz w:val="22"/>
          <w:szCs w:val="22"/>
        </w:rPr>
        <w:t xml:space="preserve">jsou MVNO </w:t>
      </w:r>
      <w:r w:rsidR="00DE64AD" w:rsidRPr="00AB3B51">
        <w:rPr>
          <w:rFonts w:ascii="Arial" w:hAnsi="Arial" w:cs="Arial"/>
          <w:iCs/>
          <w:sz w:val="22"/>
          <w:szCs w:val="22"/>
        </w:rPr>
        <w:t>efektivně vytlačován</w:t>
      </w:r>
      <w:r w:rsidR="00A262F8">
        <w:rPr>
          <w:rFonts w:ascii="Arial" w:hAnsi="Arial" w:cs="Arial"/>
          <w:iCs/>
          <w:sz w:val="22"/>
          <w:szCs w:val="22"/>
        </w:rPr>
        <w:t>i</w:t>
      </w:r>
      <w:r w:rsidR="00DE64AD" w:rsidRPr="00AB3B51">
        <w:rPr>
          <w:rFonts w:ascii="Arial" w:hAnsi="Arial" w:cs="Arial"/>
          <w:iCs/>
          <w:sz w:val="22"/>
          <w:szCs w:val="22"/>
        </w:rPr>
        <w:t xml:space="preserve"> z účasti na trhu mobilních služeb elektronických komunikací. </w:t>
      </w:r>
      <w:r w:rsidR="00182AF9" w:rsidRPr="00AB3B51">
        <w:rPr>
          <w:rFonts w:ascii="Arial" w:hAnsi="Arial" w:cs="Arial"/>
          <w:iCs/>
          <w:sz w:val="22"/>
          <w:szCs w:val="22"/>
        </w:rPr>
        <w:t>Situaci přitom nelze efektivně řešit nákupem služeb od jiného mobilního síťového operátora</w:t>
      </w:r>
      <w:r w:rsidR="00DF6769" w:rsidRPr="00AB3B51">
        <w:rPr>
          <w:rFonts w:ascii="Arial" w:hAnsi="Arial" w:cs="Arial"/>
          <w:iCs/>
          <w:sz w:val="22"/>
          <w:szCs w:val="22"/>
        </w:rPr>
        <w:t xml:space="preserve">, je tomu tak proto, že přechod k jinému poskytovateli velkoobchodních mobilních služeb je technologicky náročný a nákladný proces, který nelze realizovat v krátkém časovém horizontu. </w:t>
      </w:r>
    </w:p>
    <w:p w14:paraId="4818E9FC" w14:textId="60F4ABC2" w:rsidR="00133AFF" w:rsidRPr="00DF5A22" w:rsidRDefault="005A30FB" w:rsidP="00DF5A22">
      <w:pPr>
        <w:spacing w:after="160" w:line="276" w:lineRule="auto"/>
        <w:jc w:val="both"/>
        <w:rPr>
          <w:rFonts w:ascii="Arial" w:hAnsi="Arial" w:cs="Arial"/>
          <w:iCs/>
          <w:sz w:val="22"/>
          <w:szCs w:val="22"/>
        </w:rPr>
      </w:pPr>
      <w:r w:rsidRPr="00DF5A22">
        <w:rPr>
          <w:rFonts w:ascii="Arial" w:hAnsi="Arial" w:cs="Arial"/>
          <w:iCs/>
          <w:sz w:val="22"/>
          <w:szCs w:val="22"/>
        </w:rPr>
        <w:t>Shora popsaný stav je ztěžován skutečností, že trh velkoobchodních mobilních služeb</w:t>
      </w:r>
      <w:r w:rsidR="007F6C1B" w:rsidRPr="00DF5A22">
        <w:rPr>
          <w:rFonts w:ascii="Arial" w:hAnsi="Arial" w:cs="Arial"/>
          <w:iCs/>
          <w:sz w:val="22"/>
          <w:szCs w:val="22"/>
        </w:rPr>
        <w:t xml:space="preserve"> je dlouhodobě zásadně deformován vysokými velkoobchodními cenami mobilních služeb a vynucováním nepřiměřených smluvních i obchodních podmínek ze strany tří velkých MNO. Tyto bariéry jsou natolik intenzivní, že </w:t>
      </w:r>
      <w:r w:rsidR="00204683" w:rsidRPr="00DF5A22">
        <w:rPr>
          <w:rFonts w:ascii="Arial" w:hAnsi="Arial" w:cs="Arial"/>
          <w:iCs/>
          <w:sz w:val="22"/>
          <w:szCs w:val="22"/>
        </w:rPr>
        <w:t xml:space="preserve">mají rdousící efekt na podnikání subjektů odebírajících velkoobchodní mobilní služby za účelem nabízení mobilních služeb koncovým zákazníkům. </w:t>
      </w:r>
      <w:r w:rsidRPr="00DF5A22">
        <w:rPr>
          <w:rFonts w:ascii="Arial" w:hAnsi="Arial" w:cs="Arial"/>
          <w:iCs/>
          <w:sz w:val="22"/>
          <w:szCs w:val="22"/>
        </w:rPr>
        <w:t xml:space="preserve">Naše společnost je z tohoto důvodu nucena poskytovat mobilní maloobchodní služby se ztrátou, jen aby udržela alespoň většinu svých koncových zákazníků, kterým vedle mobilního přístupu poskytuje i služby v pevném místě. </w:t>
      </w:r>
      <w:r w:rsidR="00E5693E" w:rsidRPr="00DF5A22">
        <w:rPr>
          <w:rFonts w:ascii="Arial" w:hAnsi="Arial" w:cs="Arial"/>
          <w:iCs/>
          <w:sz w:val="22"/>
          <w:szCs w:val="22"/>
        </w:rPr>
        <w:t xml:space="preserve">Realita na trhu velkoobchodních mobilních služeb je tak dle našeho názoru horší, než jak vyplývá z předkládaného návrhu. </w:t>
      </w:r>
    </w:p>
    <w:p w14:paraId="77B9C1F6" w14:textId="1B347AB6" w:rsidR="005A30FB" w:rsidRPr="00DF5A22" w:rsidRDefault="005A30FB" w:rsidP="00DF5A22">
      <w:pPr>
        <w:spacing w:after="160" w:line="276" w:lineRule="auto"/>
        <w:jc w:val="both"/>
        <w:rPr>
          <w:rFonts w:ascii="Arial" w:hAnsi="Arial" w:cs="Arial"/>
          <w:iCs/>
          <w:sz w:val="22"/>
          <w:szCs w:val="22"/>
        </w:rPr>
      </w:pPr>
      <w:r w:rsidRPr="00DF5A22">
        <w:rPr>
          <w:rFonts w:ascii="Arial" w:hAnsi="Arial" w:cs="Arial"/>
          <w:iCs/>
          <w:sz w:val="22"/>
          <w:szCs w:val="22"/>
        </w:rPr>
        <w:lastRenderedPageBreak/>
        <w:t>Aby bylo předejito hrozbám plynoucím pro naši společnost</w:t>
      </w:r>
      <w:r w:rsidR="006D5760" w:rsidRPr="00DF5A22">
        <w:rPr>
          <w:rFonts w:ascii="Arial" w:hAnsi="Arial" w:cs="Arial"/>
          <w:iCs/>
          <w:sz w:val="22"/>
          <w:szCs w:val="22"/>
        </w:rPr>
        <w:t xml:space="preserve"> i její zákazníky</w:t>
      </w:r>
      <w:r w:rsidRPr="00DF5A22">
        <w:rPr>
          <w:rFonts w:ascii="Arial" w:hAnsi="Arial" w:cs="Arial"/>
          <w:iCs/>
          <w:sz w:val="22"/>
          <w:szCs w:val="22"/>
        </w:rPr>
        <w:t xml:space="preserve"> ze současné právní nejistoty </w:t>
      </w:r>
      <w:r w:rsidR="006D5760" w:rsidRPr="00DF5A22">
        <w:rPr>
          <w:rFonts w:ascii="Arial" w:hAnsi="Arial" w:cs="Arial"/>
          <w:iCs/>
          <w:sz w:val="22"/>
          <w:szCs w:val="22"/>
        </w:rPr>
        <w:t xml:space="preserve">ohledně dodávek velkoobchodních mobilních služeb, </w:t>
      </w:r>
      <w:r w:rsidRPr="00DF5A22">
        <w:rPr>
          <w:rFonts w:ascii="Arial" w:hAnsi="Arial" w:cs="Arial"/>
          <w:iCs/>
          <w:sz w:val="22"/>
          <w:szCs w:val="22"/>
        </w:rPr>
        <w:t xml:space="preserve"> </w:t>
      </w:r>
      <w:r w:rsidR="006D5760" w:rsidRPr="00DF5A22">
        <w:rPr>
          <w:rFonts w:ascii="Arial" w:hAnsi="Arial" w:cs="Arial"/>
          <w:iCs/>
          <w:sz w:val="22"/>
          <w:szCs w:val="22"/>
        </w:rPr>
        <w:t xml:space="preserve">žádáme Úřad, aby navrhované opatření přijal v co nejbližším možném termínu a s co nejrychlejším </w:t>
      </w:r>
      <w:r w:rsidR="003642D0" w:rsidRPr="00DF5A22">
        <w:rPr>
          <w:rFonts w:ascii="Arial" w:hAnsi="Arial" w:cs="Arial"/>
          <w:iCs/>
          <w:sz w:val="22"/>
          <w:szCs w:val="22"/>
        </w:rPr>
        <w:t>nabytím</w:t>
      </w:r>
      <w:r w:rsidR="006D5760" w:rsidRPr="00DF5A22">
        <w:rPr>
          <w:rFonts w:ascii="Arial" w:hAnsi="Arial" w:cs="Arial"/>
          <w:iCs/>
          <w:sz w:val="22"/>
          <w:szCs w:val="22"/>
        </w:rPr>
        <w:t xml:space="preserve"> účinnosti. </w:t>
      </w:r>
    </w:p>
    <w:p w14:paraId="496DAA3D" w14:textId="77777777" w:rsidR="00416DE0" w:rsidRPr="00DF5A22" w:rsidRDefault="00416DE0" w:rsidP="00DF5A22">
      <w:pPr>
        <w:spacing w:after="160" w:line="276" w:lineRule="auto"/>
        <w:jc w:val="both"/>
        <w:rPr>
          <w:rFonts w:ascii="Arial" w:hAnsi="Arial" w:cs="Arial"/>
          <w:iCs/>
          <w:sz w:val="22"/>
          <w:szCs w:val="22"/>
        </w:rPr>
      </w:pPr>
    </w:p>
    <w:p w14:paraId="48DFCD47" w14:textId="77777777" w:rsidR="00507FD8" w:rsidRPr="00DF5A22" w:rsidRDefault="00507FD8" w:rsidP="00DF5A22">
      <w:pPr>
        <w:spacing w:after="160" w:line="276" w:lineRule="auto"/>
        <w:ind w:left="357" w:hanging="357"/>
        <w:jc w:val="both"/>
        <w:rPr>
          <w:rFonts w:ascii="Arial" w:hAnsi="Arial" w:cs="Arial"/>
          <w:b/>
          <w:sz w:val="22"/>
          <w:szCs w:val="22"/>
        </w:rPr>
      </w:pPr>
      <w:r w:rsidRPr="00DF5A22">
        <w:rPr>
          <w:rFonts w:ascii="Arial" w:hAnsi="Arial" w:cs="Arial"/>
          <w:b/>
          <w:sz w:val="22"/>
          <w:szCs w:val="22"/>
        </w:rPr>
        <w:t>II.</w:t>
      </w:r>
      <w:r w:rsidRPr="00DF5A22">
        <w:rPr>
          <w:rFonts w:ascii="Arial" w:hAnsi="Arial" w:cs="Arial"/>
          <w:b/>
          <w:sz w:val="22"/>
          <w:szCs w:val="22"/>
        </w:rPr>
        <w:tab/>
        <w:t xml:space="preserve">STANOVISKA A NÁZORY </w:t>
      </w:r>
      <w:r w:rsidRPr="00DF5A22">
        <w:rPr>
          <w:rFonts w:ascii="Arial" w:hAnsi="Arial" w:cs="Arial"/>
          <w:b/>
          <w:caps/>
          <w:sz w:val="22"/>
          <w:szCs w:val="22"/>
        </w:rPr>
        <w:t>k návrhu opatření</w:t>
      </w:r>
      <w:r w:rsidRPr="00DF5A22">
        <w:rPr>
          <w:rFonts w:ascii="Arial" w:hAnsi="Arial" w:cs="Arial"/>
          <w:b/>
          <w:sz w:val="22"/>
          <w:szCs w:val="22"/>
        </w:rPr>
        <w:t>:</w:t>
      </w:r>
    </w:p>
    <w:p w14:paraId="4CD2F056" w14:textId="5E435F75" w:rsidR="00507FD8" w:rsidRDefault="00507FD8" w:rsidP="00DF5A22">
      <w:pPr>
        <w:spacing w:after="160" w:line="276" w:lineRule="auto"/>
        <w:ind w:left="357"/>
        <w:jc w:val="both"/>
        <w:rPr>
          <w:rFonts w:ascii="Arial" w:hAnsi="Arial" w:cs="Arial"/>
          <w:b/>
          <w:sz w:val="22"/>
          <w:szCs w:val="22"/>
        </w:rPr>
      </w:pPr>
      <w:r w:rsidRPr="00DF5A22">
        <w:rPr>
          <w:rFonts w:ascii="Arial" w:hAnsi="Arial" w:cs="Arial"/>
          <w:b/>
          <w:caps/>
          <w:sz w:val="22"/>
          <w:szCs w:val="22"/>
        </w:rPr>
        <w:t>(</w:t>
      </w:r>
      <w:r w:rsidRPr="00DF5A22">
        <w:rPr>
          <w:rFonts w:ascii="Arial" w:hAnsi="Arial" w:cs="Arial"/>
          <w:b/>
          <w:sz w:val="22"/>
          <w:szCs w:val="22"/>
        </w:rPr>
        <w:t>Český telekomunikační úřad k uplatněným stanoviskům a názorům přihlédne při konečném znění opatření, avšak nevypořádává je.)</w:t>
      </w:r>
    </w:p>
    <w:p w14:paraId="59B200FD" w14:textId="77777777" w:rsidR="00DF5A22" w:rsidRPr="00DF5A22" w:rsidRDefault="00DF5A22" w:rsidP="00DF5A22">
      <w:pPr>
        <w:spacing w:after="160" w:line="276" w:lineRule="auto"/>
        <w:ind w:left="357"/>
        <w:jc w:val="both"/>
        <w:rPr>
          <w:rFonts w:ascii="Arial" w:hAnsi="Arial" w:cs="Arial"/>
          <w:b/>
          <w:sz w:val="22"/>
          <w:szCs w:val="22"/>
        </w:rPr>
      </w:pPr>
    </w:p>
    <w:p w14:paraId="65510D40" w14:textId="34C2A908" w:rsidR="002721B1" w:rsidRPr="00DF5A22" w:rsidRDefault="007932BA" w:rsidP="00DF5A22">
      <w:pPr>
        <w:numPr>
          <w:ilvl w:val="0"/>
          <w:numId w:val="3"/>
        </w:numPr>
        <w:spacing w:after="160" w:line="276" w:lineRule="auto"/>
        <w:rPr>
          <w:rFonts w:ascii="Arial" w:hAnsi="Arial" w:cs="Arial"/>
          <w:b/>
          <w:bCs/>
          <w:iCs/>
          <w:sz w:val="22"/>
          <w:szCs w:val="22"/>
        </w:rPr>
      </w:pPr>
      <w:r w:rsidRPr="00DF5A22">
        <w:rPr>
          <w:rFonts w:ascii="Arial" w:hAnsi="Arial" w:cs="Arial"/>
          <w:b/>
          <w:bCs/>
          <w:iCs/>
          <w:sz w:val="22"/>
          <w:szCs w:val="22"/>
        </w:rPr>
        <w:t xml:space="preserve">Stanovisko č. 1 k celému textu návrhu </w:t>
      </w:r>
    </w:p>
    <w:p w14:paraId="2ADB58F2" w14:textId="3BF008DE" w:rsidR="007932BA" w:rsidRPr="00DF5A22" w:rsidRDefault="007932BA" w:rsidP="00DF5A22">
      <w:pPr>
        <w:spacing w:after="160" w:line="276" w:lineRule="auto"/>
        <w:rPr>
          <w:rFonts w:ascii="Arial" w:hAnsi="Arial" w:cs="Arial"/>
          <w:b/>
          <w:bCs/>
          <w:iCs/>
          <w:sz w:val="22"/>
          <w:szCs w:val="22"/>
          <w:highlight w:val="yellow"/>
        </w:rPr>
      </w:pPr>
    </w:p>
    <w:p w14:paraId="0290F509" w14:textId="5E942C4A" w:rsidR="007932BA" w:rsidRPr="00DF5A22" w:rsidRDefault="00343443" w:rsidP="00DF5A22">
      <w:pPr>
        <w:spacing w:after="160" w:line="276" w:lineRule="auto"/>
        <w:jc w:val="both"/>
        <w:rPr>
          <w:rFonts w:ascii="Arial" w:hAnsi="Arial" w:cs="Arial"/>
          <w:iCs/>
          <w:sz w:val="22"/>
          <w:szCs w:val="22"/>
        </w:rPr>
      </w:pPr>
      <w:r w:rsidRPr="00DF5A22">
        <w:rPr>
          <w:rFonts w:ascii="Arial" w:hAnsi="Arial" w:cs="Arial"/>
          <w:iCs/>
          <w:sz w:val="22"/>
          <w:szCs w:val="22"/>
        </w:rPr>
        <w:t xml:space="preserve">Navrhovanou dočasnou regulaci </w:t>
      </w:r>
      <w:r w:rsidR="007932BA" w:rsidRPr="00DF5A22">
        <w:rPr>
          <w:rFonts w:ascii="Arial" w:hAnsi="Arial" w:cs="Arial"/>
          <w:iCs/>
          <w:sz w:val="22"/>
          <w:szCs w:val="22"/>
        </w:rPr>
        <w:t>relevantního trhu velkoobchodní</w:t>
      </w:r>
      <w:r w:rsidR="001B242A" w:rsidRPr="00DF5A22">
        <w:rPr>
          <w:rFonts w:ascii="Arial" w:hAnsi="Arial" w:cs="Arial"/>
          <w:iCs/>
          <w:sz w:val="22"/>
          <w:szCs w:val="22"/>
        </w:rPr>
        <w:t>ho přístupu k mobilním službám, určení podniků s významnou tržní silou</w:t>
      </w:r>
      <w:r w:rsidR="007932BA" w:rsidRPr="00DF5A22">
        <w:rPr>
          <w:rFonts w:ascii="Arial" w:hAnsi="Arial" w:cs="Arial"/>
          <w:iCs/>
          <w:sz w:val="22"/>
          <w:szCs w:val="22"/>
        </w:rPr>
        <w:t xml:space="preserve"> </w:t>
      </w:r>
      <w:r w:rsidR="001B242A" w:rsidRPr="00DF5A22">
        <w:rPr>
          <w:rFonts w:ascii="Arial" w:hAnsi="Arial" w:cs="Arial"/>
          <w:iCs/>
          <w:sz w:val="22"/>
          <w:szCs w:val="22"/>
        </w:rPr>
        <w:t xml:space="preserve">a uložení </w:t>
      </w:r>
      <w:r w:rsidRPr="00DF5A22">
        <w:rPr>
          <w:rFonts w:ascii="Arial" w:hAnsi="Arial" w:cs="Arial"/>
          <w:iCs/>
          <w:sz w:val="22"/>
          <w:szCs w:val="22"/>
        </w:rPr>
        <w:t xml:space="preserve">dočasných </w:t>
      </w:r>
      <w:r w:rsidR="001B242A" w:rsidRPr="00DF5A22">
        <w:rPr>
          <w:rFonts w:ascii="Arial" w:hAnsi="Arial" w:cs="Arial"/>
          <w:iCs/>
          <w:sz w:val="22"/>
          <w:szCs w:val="22"/>
        </w:rPr>
        <w:t>povinností tak, jak je uvedeno v předloženém návrhu opatření</w:t>
      </w:r>
      <w:r w:rsidR="00206C55" w:rsidRPr="00DF5A22">
        <w:rPr>
          <w:rFonts w:ascii="Arial" w:hAnsi="Arial" w:cs="Arial"/>
          <w:iCs/>
          <w:sz w:val="22"/>
          <w:szCs w:val="22"/>
        </w:rPr>
        <w:t>,</w:t>
      </w:r>
      <w:r w:rsidR="001B242A" w:rsidRPr="00DF5A22">
        <w:rPr>
          <w:rFonts w:ascii="Arial" w:hAnsi="Arial" w:cs="Arial"/>
          <w:iCs/>
          <w:sz w:val="22"/>
          <w:szCs w:val="22"/>
        </w:rPr>
        <w:t xml:space="preserve"> vnímáme nejen jako pozitivní krok směřující k příznivější hospodářské soutěži a mitigaci extrémních tržních nerovnováh dopadajících ve formě vysokých cen i na spotřebitele. Tento krok vnímáme </w:t>
      </w:r>
      <w:r w:rsidR="005E71A9" w:rsidRPr="00DF5A22">
        <w:rPr>
          <w:rFonts w:ascii="Arial" w:hAnsi="Arial" w:cs="Arial"/>
          <w:iCs/>
          <w:sz w:val="22"/>
          <w:szCs w:val="22"/>
        </w:rPr>
        <w:t>v současné době jako naléhavě nutný</w:t>
      </w:r>
      <w:r w:rsidR="001B242A" w:rsidRPr="00DF5A22">
        <w:rPr>
          <w:rFonts w:ascii="Arial" w:hAnsi="Arial" w:cs="Arial"/>
          <w:iCs/>
          <w:sz w:val="22"/>
          <w:szCs w:val="22"/>
        </w:rPr>
        <w:t xml:space="preserve"> pro udržitelnost jakéhokoliv dalšího fungování MVNO v České republice. </w:t>
      </w:r>
    </w:p>
    <w:p w14:paraId="5EC47C4E" w14:textId="66873DE0" w:rsidR="005E71A9" w:rsidRPr="00DF5A22" w:rsidRDefault="005E71A9" w:rsidP="00DF5A22">
      <w:pPr>
        <w:spacing w:after="160" w:line="276" w:lineRule="auto"/>
        <w:jc w:val="both"/>
        <w:rPr>
          <w:rFonts w:ascii="Arial" w:hAnsi="Arial" w:cs="Arial"/>
          <w:iCs/>
          <w:sz w:val="22"/>
          <w:szCs w:val="22"/>
          <w:highlight w:val="yellow"/>
        </w:rPr>
      </w:pPr>
      <w:r w:rsidRPr="00DF5A22">
        <w:rPr>
          <w:rFonts w:ascii="Arial" w:hAnsi="Arial" w:cs="Arial"/>
          <w:iCs/>
          <w:sz w:val="22"/>
          <w:szCs w:val="22"/>
        </w:rPr>
        <w:t xml:space="preserve">V návaznosti na bezprecedentní hromadné ukončení smluv poskytovatelem velkoobchodních služeb T-Mobile Czech Republic a.s. v roce 2021 se naše společnost dostala do prekérní situace, kdy z důvodu prostojů společnosti T-Mobile </w:t>
      </w:r>
      <w:r w:rsidR="00EF030A" w:rsidRPr="00DF5A22">
        <w:rPr>
          <w:rFonts w:ascii="Arial" w:hAnsi="Arial" w:cs="Arial"/>
          <w:iCs/>
          <w:sz w:val="22"/>
          <w:szCs w:val="22"/>
        </w:rPr>
        <w:t>ve vyjednávání o nové smlouvě o velkoobchodním mobilním přístupu</w:t>
      </w:r>
      <w:r w:rsidR="00A262F8">
        <w:rPr>
          <w:rFonts w:ascii="Arial" w:hAnsi="Arial" w:cs="Arial"/>
          <w:iCs/>
          <w:sz w:val="22"/>
          <w:szCs w:val="22"/>
        </w:rPr>
        <w:t xml:space="preserve"> byl problém formálně zasmluvnit dodávky velkoobchodních mobilních služeb</w:t>
      </w:r>
      <w:r w:rsidR="00EF030A" w:rsidRPr="00DF5A22">
        <w:rPr>
          <w:rFonts w:ascii="Arial" w:hAnsi="Arial" w:cs="Arial"/>
          <w:iCs/>
          <w:sz w:val="22"/>
          <w:szCs w:val="22"/>
        </w:rPr>
        <w:t xml:space="preserve">. Z obchodního styku s jinými mobilními virtuálními operátory </w:t>
      </w:r>
      <w:r w:rsidR="00CF0806" w:rsidRPr="00DF5A22">
        <w:rPr>
          <w:rFonts w:ascii="Arial" w:hAnsi="Arial" w:cs="Arial"/>
          <w:iCs/>
          <w:sz w:val="22"/>
          <w:szCs w:val="22"/>
        </w:rPr>
        <w:t xml:space="preserve">se přitom dozvídáme, že </w:t>
      </w:r>
      <w:r w:rsidR="00206C55" w:rsidRPr="00DF5A22">
        <w:rPr>
          <w:rFonts w:ascii="Arial" w:hAnsi="Arial" w:cs="Arial"/>
          <w:iCs/>
          <w:sz w:val="22"/>
          <w:szCs w:val="22"/>
        </w:rPr>
        <w:t>i jiní mobilní virtuální operátoři se nacházejí v obdobném postavení</w:t>
      </w:r>
      <w:r w:rsidR="00044196" w:rsidRPr="00DF5A22">
        <w:rPr>
          <w:rFonts w:ascii="Arial" w:hAnsi="Arial" w:cs="Arial"/>
          <w:iCs/>
          <w:sz w:val="22"/>
          <w:szCs w:val="22"/>
        </w:rPr>
        <w:t xml:space="preserve">. Z uvedených důvodů máme za to, že </w:t>
      </w:r>
      <w:r w:rsidR="001476F8" w:rsidRPr="00DF5A22">
        <w:rPr>
          <w:rFonts w:ascii="Arial" w:hAnsi="Arial" w:cs="Arial"/>
          <w:iCs/>
          <w:sz w:val="22"/>
          <w:szCs w:val="22"/>
        </w:rPr>
        <w:t xml:space="preserve">je naléhavě nutné navrhovanou regulaci přijmout co nejrychleji tak, aby bylo předejito vzniku plošných výpadků maloobchodních služeb mobilních virtuálních operátorů u koncových zákazníků a jiných negativních efektů spojených se smluvní nejistotou. </w:t>
      </w:r>
    </w:p>
    <w:p w14:paraId="19886748" w14:textId="6DD17E06" w:rsidR="00F27E2A" w:rsidRPr="00DF5A22" w:rsidRDefault="001B242A" w:rsidP="00DF5A22">
      <w:pPr>
        <w:spacing w:after="160" w:line="276" w:lineRule="auto"/>
        <w:jc w:val="both"/>
        <w:rPr>
          <w:rFonts w:ascii="Arial" w:hAnsi="Arial" w:cs="Arial"/>
          <w:iCs/>
          <w:sz w:val="22"/>
          <w:szCs w:val="22"/>
        </w:rPr>
      </w:pPr>
      <w:r w:rsidRPr="00DF5A22">
        <w:rPr>
          <w:rFonts w:ascii="Arial" w:hAnsi="Arial" w:cs="Arial"/>
          <w:iCs/>
          <w:sz w:val="22"/>
          <w:szCs w:val="22"/>
        </w:rPr>
        <w:t>Jak vyplývá z naší obchodní praxe, velkoobchodní nabídky velkých infrastrukturních operátorů neumožňují replikaci jejich maloobchodních služeb dokonce ani bez započtení fixních nákladů MVNO a bez jakéhokoliv zisku. Tuto skutečnost jsme ve vztahu ke společnosti T-Mobile Czech Republic a.s. demonstrovali na třech různých modelových případech, aniž by naše výpočty byly ze strany této společnosti jakkoliv vyvráceny. Tato nereplikovatelnosti nabídek nám znemožňuje smysluplnou účast na hospodářské soutěži v rámci maloobchodního trhu</w:t>
      </w:r>
      <w:r w:rsidR="00F27E2A" w:rsidRPr="00DF5A22">
        <w:rPr>
          <w:rFonts w:ascii="Arial" w:hAnsi="Arial" w:cs="Arial"/>
          <w:iCs/>
          <w:sz w:val="22"/>
          <w:szCs w:val="22"/>
        </w:rPr>
        <w:t xml:space="preserve"> a v segmentu mobilních služeb naší společnosti působí dlouhodobě ztrátu v řádech milionů Kč ročně.</w:t>
      </w:r>
    </w:p>
    <w:p w14:paraId="6039D62B" w14:textId="05D78F86" w:rsidR="001B242A" w:rsidRPr="00DF5A22" w:rsidRDefault="001476F8" w:rsidP="00DF5A22">
      <w:pPr>
        <w:spacing w:after="160" w:line="276" w:lineRule="auto"/>
        <w:jc w:val="both"/>
        <w:rPr>
          <w:rFonts w:ascii="Arial" w:hAnsi="Arial" w:cs="Arial"/>
          <w:iCs/>
          <w:sz w:val="22"/>
          <w:szCs w:val="22"/>
        </w:rPr>
      </w:pPr>
      <w:r w:rsidRPr="00DF5A22">
        <w:rPr>
          <w:rFonts w:ascii="Arial" w:hAnsi="Arial" w:cs="Arial"/>
          <w:iCs/>
          <w:sz w:val="22"/>
          <w:szCs w:val="22"/>
        </w:rPr>
        <w:t>Ze shora uvedených důvodů platí, že</w:t>
      </w:r>
      <w:r w:rsidR="00A769E4" w:rsidRPr="00DF5A22">
        <w:rPr>
          <w:rFonts w:ascii="Arial" w:hAnsi="Arial" w:cs="Arial"/>
          <w:iCs/>
          <w:sz w:val="22"/>
          <w:szCs w:val="22"/>
        </w:rPr>
        <w:t xml:space="preserve"> podmínky vedou k</w:t>
      </w:r>
      <w:r w:rsidR="00CB4A11" w:rsidRPr="00DF5A22">
        <w:rPr>
          <w:rFonts w:ascii="Arial" w:hAnsi="Arial" w:cs="Arial"/>
          <w:iCs/>
          <w:sz w:val="22"/>
          <w:szCs w:val="22"/>
        </w:rPr>
        <w:t xml:space="preserve"> rapidnímu </w:t>
      </w:r>
      <w:r w:rsidR="00A769E4" w:rsidRPr="00DF5A22">
        <w:rPr>
          <w:rFonts w:ascii="Arial" w:hAnsi="Arial" w:cs="Arial"/>
          <w:iCs/>
          <w:sz w:val="22"/>
          <w:szCs w:val="22"/>
        </w:rPr>
        <w:t>vytlačování MVNO z</w:t>
      </w:r>
      <w:r w:rsidR="00CB4A11" w:rsidRPr="00DF5A22">
        <w:rPr>
          <w:rFonts w:ascii="Arial" w:hAnsi="Arial" w:cs="Arial"/>
          <w:iCs/>
          <w:sz w:val="22"/>
          <w:szCs w:val="22"/>
        </w:rPr>
        <w:t> </w:t>
      </w:r>
      <w:r w:rsidR="00A769E4" w:rsidRPr="00DF5A22">
        <w:rPr>
          <w:rFonts w:ascii="Arial" w:hAnsi="Arial" w:cs="Arial"/>
          <w:iCs/>
          <w:sz w:val="22"/>
          <w:szCs w:val="22"/>
        </w:rPr>
        <w:t>trhu</w:t>
      </w:r>
      <w:r w:rsidR="00CB4A11" w:rsidRPr="00DF5A22">
        <w:rPr>
          <w:rFonts w:ascii="Arial" w:hAnsi="Arial" w:cs="Arial"/>
          <w:iCs/>
          <w:sz w:val="22"/>
          <w:szCs w:val="22"/>
        </w:rPr>
        <w:t>.</w:t>
      </w:r>
      <w:r w:rsidR="00A769E4" w:rsidRPr="00DF5A22">
        <w:rPr>
          <w:rFonts w:ascii="Arial" w:hAnsi="Arial" w:cs="Arial"/>
          <w:iCs/>
          <w:sz w:val="22"/>
          <w:szCs w:val="22"/>
        </w:rPr>
        <w:t xml:space="preserve"> V poskytování efektivních MVNO služeb brání nereplikovatelnost maloobchodních nabídek infrastrukturních operátorů vyvěrající zejména z vysoké cenové hladiny velkoobchodních služeb, nedostatečné dostupnosti datových služeb a limitujících smluvních podmínek. S ohledem na vysoké bariéry vstupu na trh a silně etablovanou pozici tří velkých MNO, není bez regulace zlepšení, ba ani udržení stávajícího stavu možné.</w:t>
      </w:r>
    </w:p>
    <w:p w14:paraId="12CF49AF" w14:textId="77777777" w:rsidR="00C32DD0" w:rsidRPr="00DF5A22" w:rsidRDefault="00C32DD0" w:rsidP="00DF5A22">
      <w:pPr>
        <w:spacing w:after="160" w:line="276" w:lineRule="auto"/>
        <w:jc w:val="both"/>
        <w:rPr>
          <w:rFonts w:ascii="Arial" w:hAnsi="Arial" w:cs="Arial"/>
          <w:iCs/>
          <w:sz w:val="22"/>
          <w:szCs w:val="22"/>
        </w:rPr>
      </w:pPr>
    </w:p>
    <w:p w14:paraId="5218182D" w14:textId="3EE06AA1" w:rsidR="00086829" w:rsidRPr="00DF5A22" w:rsidRDefault="00086829" w:rsidP="00DF5A22">
      <w:pPr>
        <w:spacing w:after="160" w:line="276" w:lineRule="auto"/>
        <w:jc w:val="both"/>
        <w:rPr>
          <w:rFonts w:ascii="Arial" w:hAnsi="Arial" w:cs="Arial"/>
          <w:iCs/>
          <w:sz w:val="22"/>
          <w:szCs w:val="22"/>
        </w:rPr>
      </w:pPr>
    </w:p>
    <w:p w14:paraId="2E6F6F36" w14:textId="63CA50C1" w:rsidR="00FB62E6" w:rsidRPr="00DF5A22" w:rsidRDefault="00FB62E6" w:rsidP="00DF5A22">
      <w:pPr>
        <w:spacing w:after="160" w:line="276" w:lineRule="auto"/>
        <w:rPr>
          <w:rFonts w:ascii="Arial" w:hAnsi="Arial" w:cs="Arial"/>
          <w:sz w:val="22"/>
          <w:szCs w:val="22"/>
        </w:rPr>
      </w:pPr>
      <w:r w:rsidRPr="00DF5A22">
        <w:rPr>
          <w:rFonts w:ascii="Arial" w:hAnsi="Arial" w:cs="Arial"/>
          <w:sz w:val="22"/>
          <w:szCs w:val="22"/>
        </w:rPr>
        <w:t>Datum:</w:t>
      </w:r>
      <w:r w:rsidR="00445A3C" w:rsidRPr="00DF5A22">
        <w:rPr>
          <w:rFonts w:ascii="Arial" w:hAnsi="Arial" w:cs="Arial"/>
          <w:sz w:val="22"/>
          <w:szCs w:val="22"/>
        </w:rPr>
        <w:t xml:space="preserve"> </w:t>
      </w:r>
      <w:r w:rsidR="00A262F8">
        <w:rPr>
          <w:rFonts w:ascii="Arial" w:hAnsi="Arial" w:cs="Arial"/>
          <w:sz w:val="22"/>
          <w:szCs w:val="22"/>
        </w:rPr>
        <w:t>27</w:t>
      </w:r>
      <w:r w:rsidR="00445A3C" w:rsidRPr="00DF5A22">
        <w:rPr>
          <w:rFonts w:ascii="Arial" w:hAnsi="Arial" w:cs="Arial"/>
          <w:sz w:val="22"/>
          <w:szCs w:val="22"/>
        </w:rPr>
        <w:t xml:space="preserve">. </w:t>
      </w:r>
      <w:r w:rsidR="00A262F8">
        <w:rPr>
          <w:rFonts w:ascii="Arial" w:hAnsi="Arial" w:cs="Arial"/>
          <w:sz w:val="22"/>
          <w:szCs w:val="22"/>
        </w:rPr>
        <w:t>června</w:t>
      </w:r>
      <w:r w:rsidR="00445A3C" w:rsidRPr="00DF5A22">
        <w:rPr>
          <w:rFonts w:ascii="Arial" w:hAnsi="Arial" w:cs="Arial"/>
          <w:sz w:val="22"/>
          <w:szCs w:val="22"/>
        </w:rPr>
        <w:t xml:space="preserve"> 202</w:t>
      </w:r>
      <w:r w:rsidR="004102B1" w:rsidRPr="00DF5A22">
        <w:rPr>
          <w:rFonts w:ascii="Arial" w:hAnsi="Arial" w:cs="Arial"/>
          <w:sz w:val="22"/>
          <w:szCs w:val="22"/>
        </w:rPr>
        <w:t>2</w:t>
      </w:r>
    </w:p>
    <w:p w14:paraId="6FACB0C0" w14:textId="77777777" w:rsidR="00445A3C" w:rsidRPr="00DF5A22" w:rsidRDefault="00445A3C" w:rsidP="00DF5A22">
      <w:pPr>
        <w:tabs>
          <w:tab w:val="left" w:pos="5370"/>
        </w:tabs>
        <w:spacing w:after="160" w:line="276" w:lineRule="auto"/>
        <w:rPr>
          <w:rFonts w:ascii="Arial" w:hAnsi="Arial" w:cs="Arial"/>
          <w:sz w:val="22"/>
          <w:szCs w:val="22"/>
        </w:rPr>
      </w:pPr>
    </w:p>
    <w:p w14:paraId="040A3579" w14:textId="382E9F94" w:rsidR="00FB62E6" w:rsidRPr="00DF5A22" w:rsidRDefault="00FB62E6" w:rsidP="00DF5A22">
      <w:pPr>
        <w:tabs>
          <w:tab w:val="left" w:pos="5370"/>
        </w:tabs>
        <w:spacing w:after="160" w:line="276" w:lineRule="auto"/>
        <w:rPr>
          <w:rFonts w:ascii="Arial" w:hAnsi="Arial" w:cs="Arial"/>
          <w:sz w:val="22"/>
          <w:szCs w:val="22"/>
        </w:rPr>
      </w:pPr>
      <w:r w:rsidRPr="00DF5A22">
        <w:rPr>
          <w:rFonts w:ascii="Arial" w:hAnsi="Arial" w:cs="Arial"/>
          <w:sz w:val="22"/>
          <w:szCs w:val="22"/>
        </w:rPr>
        <w:t>Jméno a příjmení, funkce oprávněné osoby:</w:t>
      </w:r>
    </w:p>
    <w:p w14:paraId="50C9146C" w14:textId="15BD4766" w:rsidR="00445A3C" w:rsidRPr="00DF5A22" w:rsidRDefault="00445A3C" w:rsidP="00DF5A22">
      <w:pPr>
        <w:tabs>
          <w:tab w:val="left" w:pos="5370"/>
        </w:tabs>
        <w:spacing w:after="160" w:line="276" w:lineRule="auto"/>
        <w:rPr>
          <w:rFonts w:ascii="Arial" w:hAnsi="Arial" w:cs="Arial"/>
          <w:b/>
          <w:bCs/>
          <w:sz w:val="22"/>
          <w:szCs w:val="22"/>
        </w:rPr>
      </w:pPr>
      <w:r w:rsidRPr="00DF5A22">
        <w:rPr>
          <w:rFonts w:ascii="Arial" w:hAnsi="Arial" w:cs="Arial"/>
          <w:b/>
          <w:bCs/>
          <w:sz w:val="22"/>
          <w:szCs w:val="22"/>
        </w:rPr>
        <w:t xml:space="preserve">Ing. </w:t>
      </w:r>
      <w:r w:rsidR="00A262F8">
        <w:rPr>
          <w:rFonts w:ascii="Arial" w:hAnsi="Arial" w:cs="Arial"/>
          <w:b/>
          <w:bCs/>
          <w:sz w:val="22"/>
          <w:szCs w:val="22"/>
        </w:rPr>
        <w:t xml:space="preserve">Martin Šigut, předseda správní rady </w:t>
      </w:r>
      <w:r w:rsidRPr="00DF5A22">
        <w:rPr>
          <w:rFonts w:ascii="Arial" w:hAnsi="Arial" w:cs="Arial"/>
          <w:b/>
          <w:bCs/>
          <w:sz w:val="22"/>
          <w:szCs w:val="22"/>
        </w:rPr>
        <w:t xml:space="preserve"> </w:t>
      </w:r>
    </w:p>
    <w:p w14:paraId="16B2280B" w14:textId="4F05BA99" w:rsidR="00FB62E6" w:rsidRPr="00DF5A22" w:rsidRDefault="00FB62E6" w:rsidP="00DF5A22">
      <w:pPr>
        <w:spacing w:after="160" w:line="276" w:lineRule="auto"/>
        <w:rPr>
          <w:rFonts w:ascii="Arial" w:hAnsi="Arial" w:cs="Arial"/>
          <w:b/>
          <w:sz w:val="22"/>
          <w:szCs w:val="22"/>
        </w:rPr>
      </w:pPr>
      <w:r w:rsidRPr="00DF5A22">
        <w:rPr>
          <w:rFonts w:ascii="Arial" w:hAnsi="Arial" w:cs="Arial"/>
          <w:sz w:val="22"/>
          <w:szCs w:val="22"/>
        </w:rPr>
        <w:t>Podpis oprávněné osoby</w:t>
      </w:r>
      <w:r w:rsidRPr="00DF5A22">
        <w:rPr>
          <w:rStyle w:val="Znakapoznpodarou"/>
          <w:rFonts w:ascii="Arial" w:hAnsi="Arial" w:cs="Arial"/>
          <w:sz w:val="22"/>
          <w:szCs w:val="22"/>
        </w:rPr>
        <w:footnoteReference w:customMarkFollows="1" w:id="1"/>
        <w:sym w:font="Symbol" w:char="F02A"/>
      </w:r>
      <w:r w:rsidRPr="00DF5A22">
        <w:rPr>
          <w:rFonts w:ascii="Arial" w:hAnsi="Arial" w:cs="Arial"/>
          <w:sz w:val="22"/>
          <w:szCs w:val="22"/>
        </w:rPr>
        <w:t>):</w:t>
      </w:r>
    </w:p>
    <w:sectPr w:rsidR="00FB62E6" w:rsidRPr="00DF5A2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930C" w14:textId="77777777" w:rsidR="00531A41" w:rsidRDefault="00531A41">
      <w:r>
        <w:separator/>
      </w:r>
    </w:p>
  </w:endnote>
  <w:endnote w:type="continuationSeparator" w:id="0">
    <w:p w14:paraId="23E2B3DB" w14:textId="77777777" w:rsidR="00531A41" w:rsidRDefault="0053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2505" w14:textId="276FF4B4" w:rsidR="00445A3C" w:rsidRPr="00445A3C" w:rsidRDefault="00445A3C">
    <w:pPr>
      <w:pStyle w:val="Zpat"/>
      <w:jc w:val="center"/>
      <w:rPr>
        <w:rFonts w:ascii="Arial" w:hAnsi="Arial" w:cs="Arial"/>
        <w:sz w:val="22"/>
        <w:szCs w:val="22"/>
      </w:rPr>
    </w:pPr>
    <w:r w:rsidRPr="00445A3C">
      <w:rPr>
        <w:rFonts w:ascii="Arial" w:hAnsi="Arial" w:cs="Arial"/>
        <w:sz w:val="22"/>
        <w:szCs w:val="22"/>
      </w:rPr>
      <w:t xml:space="preserve">Strana </w:t>
    </w:r>
    <w:sdt>
      <w:sdtPr>
        <w:rPr>
          <w:rFonts w:ascii="Arial" w:hAnsi="Arial" w:cs="Arial"/>
          <w:sz w:val="22"/>
          <w:szCs w:val="22"/>
        </w:rPr>
        <w:id w:val="-1130080215"/>
        <w:docPartObj>
          <w:docPartGallery w:val="Page Numbers (Bottom of Page)"/>
          <w:docPartUnique/>
        </w:docPartObj>
      </w:sdtPr>
      <w:sdtEndPr/>
      <w:sdtContent>
        <w:r w:rsidRPr="00445A3C">
          <w:rPr>
            <w:rFonts w:ascii="Arial" w:hAnsi="Arial" w:cs="Arial"/>
            <w:sz w:val="22"/>
            <w:szCs w:val="22"/>
          </w:rPr>
          <w:fldChar w:fldCharType="begin"/>
        </w:r>
        <w:r w:rsidRPr="00445A3C">
          <w:rPr>
            <w:rFonts w:ascii="Arial" w:hAnsi="Arial" w:cs="Arial"/>
            <w:sz w:val="22"/>
            <w:szCs w:val="22"/>
          </w:rPr>
          <w:instrText>PAGE   \* MERGEFORMAT</w:instrText>
        </w:r>
        <w:r w:rsidRPr="00445A3C">
          <w:rPr>
            <w:rFonts w:ascii="Arial" w:hAnsi="Arial" w:cs="Arial"/>
            <w:sz w:val="22"/>
            <w:szCs w:val="22"/>
          </w:rPr>
          <w:fldChar w:fldCharType="separate"/>
        </w:r>
        <w:r w:rsidRPr="00445A3C">
          <w:rPr>
            <w:rFonts w:ascii="Arial" w:hAnsi="Arial" w:cs="Arial"/>
            <w:sz w:val="22"/>
            <w:szCs w:val="22"/>
          </w:rPr>
          <w:t>2</w:t>
        </w:r>
        <w:r w:rsidRPr="00445A3C">
          <w:rPr>
            <w:rFonts w:ascii="Arial" w:hAnsi="Arial" w:cs="Arial"/>
            <w:sz w:val="22"/>
            <w:szCs w:val="22"/>
          </w:rPr>
          <w:fldChar w:fldCharType="end"/>
        </w:r>
        <w:r w:rsidRPr="00445A3C">
          <w:rPr>
            <w:rFonts w:ascii="Arial" w:hAnsi="Arial" w:cs="Arial"/>
            <w:sz w:val="22"/>
            <w:szCs w:val="22"/>
          </w:rPr>
          <w:t xml:space="preserve"> z </w:t>
        </w:r>
        <w:r w:rsidRPr="00445A3C">
          <w:rPr>
            <w:rFonts w:ascii="Arial" w:hAnsi="Arial" w:cs="Arial"/>
            <w:sz w:val="22"/>
            <w:szCs w:val="22"/>
          </w:rPr>
          <w:fldChar w:fldCharType="begin"/>
        </w:r>
        <w:r w:rsidRPr="00445A3C">
          <w:rPr>
            <w:rFonts w:ascii="Arial" w:hAnsi="Arial" w:cs="Arial"/>
            <w:sz w:val="22"/>
            <w:szCs w:val="22"/>
          </w:rPr>
          <w:instrText xml:space="preserve"> NUMPAGES   \* MERGEFORMAT </w:instrText>
        </w:r>
        <w:r w:rsidRPr="00445A3C">
          <w:rPr>
            <w:rFonts w:ascii="Arial" w:hAnsi="Arial" w:cs="Arial"/>
            <w:sz w:val="22"/>
            <w:szCs w:val="22"/>
          </w:rPr>
          <w:fldChar w:fldCharType="separate"/>
        </w:r>
        <w:r w:rsidRPr="00445A3C">
          <w:rPr>
            <w:rFonts w:ascii="Arial" w:hAnsi="Arial" w:cs="Arial"/>
            <w:noProof/>
            <w:sz w:val="22"/>
            <w:szCs w:val="22"/>
          </w:rPr>
          <w:t>10</w:t>
        </w:r>
        <w:r w:rsidRPr="00445A3C">
          <w:rPr>
            <w:rFonts w:ascii="Arial" w:hAnsi="Arial" w:cs="Arial"/>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4291" w14:textId="77777777" w:rsidR="00531A41" w:rsidRDefault="00531A41">
      <w:r>
        <w:separator/>
      </w:r>
    </w:p>
  </w:footnote>
  <w:footnote w:type="continuationSeparator" w:id="0">
    <w:p w14:paraId="070FAF4D" w14:textId="77777777" w:rsidR="00531A41" w:rsidRDefault="00531A41">
      <w:r>
        <w:continuationSeparator/>
      </w:r>
    </w:p>
  </w:footnote>
  <w:footnote w:id="1">
    <w:p w14:paraId="5E048FCE" w14:textId="77777777" w:rsidR="009F2019" w:rsidRPr="00E6618D" w:rsidRDefault="009F2019" w:rsidP="00FB62E6">
      <w:pPr>
        <w:pStyle w:val="Zkladntext"/>
        <w:tabs>
          <w:tab w:val="left" w:pos="360"/>
        </w:tabs>
        <w:ind w:left="360" w:hanging="360"/>
        <w:rPr>
          <w:rFonts w:ascii="Arial" w:hAnsi="Arial" w:cs="Arial"/>
          <w:sz w:val="18"/>
          <w:szCs w:val="18"/>
        </w:rPr>
      </w:pPr>
      <w:r>
        <w:rPr>
          <w:rStyle w:val="Znakapoznpodarou"/>
        </w:rPr>
        <w:sym w:font="Symbol" w:char="F02A"/>
      </w:r>
      <w:r>
        <w:rPr>
          <w:sz w:val="20"/>
        </w:rPr>
        <w:t>)</w:t>
      </w:r>
      <w:r>
        <w:rPr>
          <w:sz w:val="20"/>
        </w:rPr>
        <w:tab/>
      </w:r>
      <w:r w:rsidRPr="00E6618D">
        <w:rPr>
          <w:rFonts w:ascii="Arial" w:hAnsi="Arial" w:cs="Arial"/>
          <w:sz w:val="18"/>
          <w:szCs w:val="18"/>
        </w:rPr>
        <w:t xml:space="preserve">V případě zaslání tohoto formuláře elektronickou poštou nutno </w:t>
      </w:r>
      <w:r>
        <w:rPr>
          <w:rFonts w:ascii="Arial" w:hAnsi="Arial" w:cs="Arial"/>
          <w:sz w:val="18"/>
          <w:szCs w:val="18"/>
        </w:rPr>
        <w:t>opatřit</w:t>
      </w:r>
      <w:r w:rsidRPr="00E6618D">
        <w:rPr>
          <w:rFonts w:ascii="Arial" w:hAnsi="Arial" w:cs="Arial"/>
          <w:sz w:val="18"/>
          <w:szCs w:val="18"/>
        </w:rPr>
        <w:t xml:space="preserve"> příslušnou datovou zprávu</w:t>
      </w:r>
      <w:r>
        <w:rPr>
          <w:rFonts w:ascii="Arial" w:hAnsi="Arial" w:cs="Arial"/>
          <w:sz w:val="18"/>
          <w:szCs w:val="18"/>
        </w:rPr>
        <w:t xml:space="preserve"> uznávaným</w:t>
      </w:r>
      <w:r w:rsidRPr="00E6618D">
        <w:rPr>
          <w:rFonts w:ascii="Arial" w:hAnsi="Arial" w:cs="Arial"/>
          <w:sz w:val="18"/>
          <w:szCs w:val="18"/>
        </w:rPr>
        <w:t xml:space="preserve"> elektronickým podpisem.</w:t>
      </w:r>
    </w:p>
    <w:p w14:paraId="700DC3F3" w14:textId="77777777" w:rsidR="009F2019" w:rsidRPr="00E6618D" w:rsidRDefault="009F2019" w:rsidP="00FB62E6">
      <w:pPr>
        <w:pStyle w:val="Textpoznpodarou"/>
        <w:tabs>
          <w:tab w:val="left" w:pos="360"/>
        </w:tabs>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717"/>
    <w:multiLevelType w:val="singleLevel"/>
    <w:tmpl w:val="11A65406"/>
    <w:lvl w:ilvl="0">
      <w:start w:val="1"/>
      <w:numFmt w:val="upperRoman"/>
      <w:pStyle w:val="Nadpis2"/>
      <w:lvlText w:val="%1."/>
      <w:lvlJc w:val="left"/>
      <w:pPr>
        <w:tabs>
          <w:tab w:val="num" w:pos="720"/>
        </w:tabs>
        <w:ind w:left="720" w:hanging="720"/>
      </w:pPr>
      <w:rPr>
        <w:rFonts w:hint="default"/>
      </w:rPr>
    </w:lvl>
  </w:abstractNum>
  <w:abstractNum w:abstractNumId="1" w15:restartNumberingAfterBreak="0">
    <w:nsid w:val="299322A2"/>
    <w:multiLevelType w:val="hybridMultilevel"/>
    <w:tmpl w:val="C4662B40"/>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8D32481"/>
    <w:multiLevelType w:val="hybridMultilevel"/>
    <w:tmpl w:val="45E6EEAE"/>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ED833B2"/>
    <w:multiLevelType w:val="hybridMultilevel"/>
    <w:tmpl w:val="C4662B40"/>
    <w:lvl w:ilvl="0" w:tplc="00ECBFF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0237323">
    <w:abstractNumId w:val="0"/>
  </w:num>
  <w:num w:numId="2" w16cid:durableId="946426111">
    <w:abstractNumId w:val="2"/>
  </w:num>
  <w:num w:numId="3" w16cid:durableId="1051731523">
    <w:abstractNumId w:val="3"/>
  </w:num>
  <w:num w:numId="4" w16cid:durableId="18508739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2D"/>
    <w:rsid w:val="000002D1"/>
    <w:rsid w:val="0002076A"/>
    <w:rsid w:val="00044196"/>
    <w:rsid w:val="0004578D"/>
    <w:rsid w:val="00050E29"/>
    <w:rsid w:val="000627F1"/>
    <w:rsid w:val="000759FE"/>
    <w:rsid w:val="00086829"/>
    <w:rsid w:val="000924AE"/>
    <w:rsid w:val="000A220D"/>
    <w:rsid w:val="000A52DA"/>
    <w:rsid w:val="000C1F0F"/>
    <w:rsid w:val="000C4273"/>
    <w:rsid w:val="000C6B62"/>
    <w:rsid w:val="000D004C"/>
    <w:rsid w:val="000D5F2C"/>
    <w:rsid w:val="000F6F27"/>
    <w:rsid w:val="00110605"/>
    <w:rsid w:val="00111C47"/>
    <w:rsid w:val="00133AFF"/>
    <w:rsid w:val="001476F8"/>
    <w:rsid w:val="00151122"/>
    <w:rsid w:val="00175149"/>
    <w:rsid w:val="00175755"/>
    <w:rsid w:val="00182AF9"/>
    <w:rsid w:val="001B242A"/>
    <w:rsid w:val="001C325C"/>
    <w:rsid w:val="001C3308"/>
    <w:rsid w:val="001E3577"/>
    <w:rsid w:val="001F0E08"/>
    <w:rsid w:val="001F587B"/>
    <w:rsid w:val="001F6D87"/>
    <w:rsid w:val="00204683"/>
    <w:rsid w:val="00205C4A"/>
    <w:rsid w:val="00206C55"/>
    <w:rsid w:val="00207258"/>
    <w:rsid w:val="00215A91"/>
    <w:rsid w:val="00233AA7"/>
    <w:rsid w:val="002721B1"/>
    <w:rsid w:val="002764D8"/>
    <w:rsid w:val="00277EB7"/>
    <w:rsid w:val="0028350C"/>
    <w:rsid w:val="00286C74"/>
    <w:rsid w:val="00296074"/>
    <w:rsid w:val="00297B50"/>
    <w:rsid w:val="002B493C"/>
    <w:rsid w:val="002C51A0"/>
    <w:rsid w:val="002C5911"/>
    <w:rsid w:val="002C5EB8"/>
    <w:rsid w:val="002E6D4F"/>
    <w:rsid w:val="002F4A0D"/>
    <w:rsid w:val="00312175"/>
    <w:rsid w:val="00312321"/>
    <w:rsid w:val="00316C30"/>
    <w:rsid w:val="00321CD1"/>
    <w:rsid w:val="00327864"/>
    <w:rsid w:val="00331039"/>
    <w:rsid w:val="00342135"/>
    <w:rsid w:val="00342423"/>
    <w:rsid w:val="00343443"/>
    <w:rsid w:val="003439DA"/>
    <w:rsid w:val="00353372"/>
    <w:rsid w:val="00353FB8"/>
    <w:rsid w:val="0035581C"/>
    <w:rsid w:val="003642D0"/>
    <w:rsid w:val="003801B0"/>
    <w:rsid w:val="003977CE"/>
    <w:rsid w:val="003A3D5B"/>
    <w:rsid w:val="003B2913"/>
    <w:rsid w:val="003C0A51"/>
    <w:rsid w:val="003C3D96"/>
    <w:rsid w:val="003D3243"/>
    <w:rsid w:val="003E2644"/>
    <w:rsid w:val="003E521A"/>
    <w:rsid w:val="00406E66"/>
    <w:rsid w:val="00407EAC"/>
    <w:rsid w:val="004102B1"/>
    <w:rsid w:val="004162E0"/>
    <w:rsid w:val="00416DE0"/>
    <w:rsid w:val="00442787"/>
    <w:rsid w:val="00445A3C"/>
    <w:rsid w:val="00462A8A"/>
    <w:rsid w:val="004752E6"/>
    <w:rsid w:val="004C65A9"/>
    <w:rsid w:val="004E04B6"/>
    <w:rsid w:val="00507FD8"/>
    <w:rsid w:val="00531A41"/>
    <w:rsid w:val="00545245"/>
    <w:rsid w:val="005A30FB"/>
    <w:rsid w:val="005A371B"/>
    <w:rsid w:val="005E1596"/>
    <w:rsid w:val="005E46F9"/>
    <w:rsid w:val="005E71A9"/>
    <w:rsid w:val="005F1177"/>
    <w:rsid w:val="0060174C"/>
    <w:rsid w:val="00601E3F"/>
    <w:rsid w:val="00602A3B"/>
    <w:rsid w:val="0060783D"/>
    <w:rsid w:val="00631E90"/>
    <w:rsid w:val="006356CF"/>
    <w:rsid w:val="006464DE"/>
    <w:rsid w:val="00656863"/>
    <w:rsid w:val="00672046"/>
    <w:rsid w:val="006B29A9"/>
    <w:rsid w:val="006B4844"/>
    <w:rsid w:val="006C1ED1"/>
    <w:rsid w:val="006C4E66"/>
    <w:rsid w:val="006C59C5"/>
    <w:rsid w:val="006C5E89"/>
    <w:rsid w:val="006D5760"/>
    <w:rsid w:val="006E1B92"/>
    <w:rsid w:val="006E4884"/>
    <w:rsid w:val="006F1D78"/>
    <w:rsid w:val="006F23FC"/>
    <w:rsid w:val="006F2DFA"/>
    <w:rsid w:val="007031BC"/>
    <w:rsid w:val="00705F81"/>
    <w:rsid w:val="00716363"/>
    <w:rsid w:val="007360A1"/>
    <w:rsid w:val="00736BF5"/>
    <w:rsid w:val="00753C94"/>
    <w:rsid w:val="00777C68"/>
    <w:rsid w:val="007803CE"/>
    <w:rsid w:val="007873B3"/>
    <w:rsid w:val="00792976"/>
    <w:rsid w:val="007932BA"/>
    <w:rsid w:val="00793941"/>
    <w:rsid w:val="007A081D"/>
    <w:rsid w:val="007A6586"/>
    <w:rsid w:val="007B29F4"/>
    <w:rsid w:val="007C0811"/>
    <w:rsid w:val="007E7273"/>
    <w:rsid w:val="007F4C38"/>
    <w:rsid w:val="007F6B64"/>
    <w:rsid w:val="007F6C1B"/>
    <w:rsid w:val="008119DE"/>
    <w:rsid w:val="00813E9F"/>
    <w:rsid w:val="00847B23"/>
    <w:rsid w:val="00881951"/>
    <w:rsid w:val="00884F34"/>
    <w:rsid w:val="008D460E"/>
    <w:rsid w:val="008F6AB0"/>
    <w:rsid w:val="00924364"/>
    <w:rsid w:val="009333B6"/>
    <w:rsid w:val="009455AB"/>
    <w:rsid w:val="00950727"/>
    <w:rsid w:val="00971893"/>
    <w:rsid w:val="00971D96"/>
    <w:rsid w:val="00997CC5"/>
    <w:rsid w:val="009A0E0C"/>
    <w:rsid w:val="009F2019"/>
    <w:rsid w:val="00A030A2"/>
    <w:rsid w:val="00A14902"/>
    <w:rsid w:val="00A163F5"/>
    <w:rsid w:val="00A262F8"/>
    <w:rsid w:val="00A769E4"/>
    <w:rsid w:val="00A95620"/>
    <w:rsid w:val="00A96406"/>
    <w:rsid w:val="00AA73AF"/>
    <w:rsid w:val="00AB0CD0"/>
    <w:rsid w:val="00AB3B51"/>
    <w:rsid w:val="00AD3AB8"/>
    <w:rsid w:val="00AE3F1C"/>
    <w:rsid w:val="00AF1E3C"/>
    <w:rsid w:val="00B24F5A"/>
    <w:rsid w:val="00B25CEF"/>
    <w:rsid w:val="00B330F5"/>
    <w:rsid w:val="00B44D48"/>
    <w:rsid w:val="00B674F6"/>
    <w:rsid w:val="00B90927"/>
    <w:rsid w:val="00BA4329"/>
    <w:rsid w:val="00BA601D"/>
    <w:rsid w:val="00BB3781"/>
    <w:rsid w:val="00BB6D16"/>
    <w:rsid w:val="00BC6BF8"/>
    <w:rsid w:val="00BD272D"/>
    <w:rsid w:val="00BD4535"/>
    <w:rsid w:val="00BE35F9"/>
    <w:rsid w:val="00BE396A"/>
    <w:rsid w:val="00BF789F"/>
    <w:rsid w:val="00C02E08"/>
    <w:rsid w:val="00C032AF"/>
    <w:rsid w:val="00C13A3E"/>
    <w:rsid w:val="00C2275D"/>
    <w:rsid w:val="00C32DD0"/>
    <w:rsid w:val="00C4015F"/>
    <w:rsid w:val="00CA10D8"/>
    <w:rsid w:val="00CB4A11"/>
    <w:rsid w:val="00CD1F01"/>
    <w:rsid w:val="00CD6580"/>
    <w:rsid w:val="00CF0806"/>
    <w:rsid w:val="00CF3C3E"/>
    <w:rsid w:val="00CF7C3F"/>
    <w:rsid w:val="00D055DC"/>
    <w:rsid w:val="00D266C8"/>
    <w:rsid w:val="00D3173F"/>
    <w:rsid w:val="00D533E3"/>
    <w:rsid w:val="00D57965"/>
    <w:rsid w:val="00D775D3"/>
    <w:rsid w:val="00D83D00"/>
    <w:rsid w:val="00D87A18"/>
    <w:rsid w:val="00DC38F6"/>
    <w:rsid w:val="00DD0C9D"/>
    <w:rsid w:val="00DD213F"/>
    <w:rsid w:val="00DE6128"/>
    <w:rsid w:val="00DE6356"/>
    <w:rsid w:val="00DE64AD"/>
    <w:rsid w:val="00DE69AC"/>
    <w:rsid w:val="00DF5A22"/>
    <w:rsid w:val="00DF6769"/>
    <w:rsid w:val="00E30A7F"/>
    <w:rsid w:val="00E56063"/>
    <w:rsid w:val="00E5693E"/>
    <w:rsid w:val="00E6618D"/>
    <w:rsid w:val="00E75520"/>
    <w:rsid w:val="00E80BE4"/>
    <w:rsid w:val="00EA5108"/>
    <w:rsid w:val="00EB029E"/>
    <w:rsid w:val="00EE43C8"/>
    <w:rsid w:val="00EE694C"/>
    <w:rsid w:val="00EE71AF"/>
    <w:rsid w:val="00EF030A"/>
    <w:rsid w:val="00EF0B63"/>
    <w:rsid w:val="00F0631A"/>
    <w:rsid w:val="00F0648B"/>
    <w:rsid w:val="00F107A3"/>
    <w:rsid w:val="00F1345E"/>
    <w:rsid w:val="00F13B01"/>
    <w:rsid w:val="00F27E2A"/>
    <w:rsid w:val="00F45F2E"/>
    <w:rsid w:val="00F52C9A"/>
    <w:rsid w:val="00F653B3"/>
    <w:rsid w:val="00F852FE"/>
    <w:rsid w:val="00F86798"/>
    <w:rsid w:val="00FB6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2FF6A"/>
  <w15:chartTrackingRefBased/>
  <w15:docId w15:val="{315817BB-8E0D-44C7-AF6D-4367F775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40"/>
        <w:tab w:val="right" w:pos="9000"/>
      </w:tabs>
      <w:jc w:val="both"/>
      <w:outlineLvl w:val="0"/>
    </w:pPr>
    <w:rPr>
      <w:b/>
    </w:rPr>
  </w:style>
  <w:style w:type="paragraph" w:styleId="Nadpis2">
    <w:name w:val="heading 2"/>
    <w:basedOn w:val="Normln"/>
    <w:next w:val="Normln"/>
    <w:qFormat/>
    <w:pPr>
      <w:keepNext/>
      <w:numPr>
        <w:numId w:val="1"/>
      </w:numPr>
      <w:tabs>
        <w:tab w:val="left" w:pos="540"/>
        <w:tab w:val="right" w:pos="9000"/>
      </w:tabs>
      <w:jc w:val="both"/>
      <w:outlineLvl w:val="1"/>
    </w:pPr>
    <w:rPr>
      <w:b/>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tabs>
        <w:tab w:val="right" w:pos="9000"/>
      </w:tabs>
      <w:outlineLvl w:val="3"/>
    </w:pPr>
    <w:rPr>
      <w:b/>
    </w:rPr>
  </w:style>
  <w:style w:type="paragraph" w:styleId="Nadpis5">
    <w:name w:val="heading 5"/>
    <w:basedOn w:val="Normln"/>
    <w:next w:val="Normln"/>
    <w:qFormat/>
    <w:pPr>
      <w:keepNext/>
      <w:tabs>
        <w:tab w:val="left" w:pos="900"/>
      </w:tabs>
      <w:jc w:val="cente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style>
  <w:style w:type="character" w:styleId="Hypertextovodkaz">
    <w:name w:val="Hyperlink"/>
    <w:rPr>
      <w:color w:val="0000FF"/>
      <w:u w:val="single"/>
    </w:rPr>
  </w:style>
  <w:style w:type="paragraph" w:styleId="Zkladntext">
    <w:name w:val="Body Text"/>
    <w:basedOn w:val="Normln"/>
    <w:pPr>
      <w:jc w:val="both"/>
    </w:pPr>
  </w:style>
  <w:style w:type="paragraph" w:styleId="Zkladntextodsazen">
    <w:name w:val="Body Text Indent"/>
    <w:basedOn w:val="Normln"/>
    <w:pPr>
      <w:ind w:firstLine="426"/>
      <w:jc w:val="both"/>
    </w:pPr>
  </w:style>
  <w:style w:type="paragraph" w:styleId="Zkladntextodsazen2">
    <w:name w:val="Body Text Indent 2"/>
    <w:basedOn w:val="Normln"/>
    <w:pPr>
      <w:ind w:firstLine="540"/>
      <w:jc w:val="both"/>
    </w:pPr>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character" w:styleId="Odkaznakoment">
    <w:name w:val="annotation reference"/>
    <w:semiHidden/>
    <w:rsid w:val="00CF3C3E"/>
    <w:rPr>
      <w:sz w:val="16"/>
      <w:szCs w:val="16"/>
    </w:rPr>
  </w:style>
  <w:style w:type="paragraph" w:styleId="Textkomente">
    <w:name w:val="annotation text"/>
    <w:basedOn w:val="Normln"/>
    <w:semiHidden/>
    <w:rsid w:val="00CF3C3E"/>
    <w:rPr>
      <w:sz w:val="20"/>
      <w:szCs w:val="20"/>
    </w:rPr>
  </w:style>
  <w:style w:type="paragraph" w:styleId="Pedmtkomente">
    <w:name w:val="annotation subject"/>
    <w:basedOn w:val="Textkomente"/>
    <w:next w:val="Textkomente"/>
    <w:semiHidden/>
    <w:rsid w:val="00CF3C3E"/>
    <w:rPr>
      <w:b/>
      <w:bCs/>
    </w:rPr>
  </w:style>
  <w:style w:type="paragraph" w:styleId="Zhlav">
    <w:name w:val="header"/>
    <w:basedOn w:val="Normln"/>
    <w:rsid w:val="001C325C"/>
    <w:pPr>
      <w:tabs>
        <w:tab w:val="center" w:pos="4536"/>
        <w:tab w:val="right" w:pos="9072"/>
      </w:tabs>
    </w:pPr>
  </w:style>
  <w:style w:type="paragraph" w:styleId="Zpat">
    <w:name w:val="footer"/>
    <w:basedOn w:val="Normln"/>
    <w:link w:val="ZpatChar"/>
    <w:uiPriority w:val="99"/>
    <w:rsid w:val="001C325C"/>
    <w:pPr>
      <w:tabs>
        <w:tab w:val="center" w:pos="4536"/>
        <w:tab w:val="right" w:pos="9072"/>
      </w:tabs>
    </w:pPr>
  </w:style>
  <w:style w:type="character" w:styleId="Nevyeenzmnka">
    <w:name w:val="Unresolved Mention"/>
    <w:basedOn w:val="Standardnpsmoodstavce"/>
    <w:uiPriority w:val="99"/>
    <w:semiHidden/>
    <w:unhideWhenUsed/>
    <w:rsid w:val="00EE43C8"/>
    <w:rPr>
      <w:color w:val="605E5C"/>
      <w:shd w:val="clear" w:color="auto" w:fill="E1DFDD"/>
    </w:rPr>
  </w:style>
  <w:style w:type="paragraph" w:styleId="Odstavecseseznamem">
    <w:name w:val="List Paragraph"/>
    <w:basedOn w:val="Normln"/>
    <w:uiPriority w:val="34"/>
    <w:qFormat/>
    <w:rsid w:val="00F107A3"/>
    <w:pPr>
      <w:ind w:left="720"/>
      <w:contextualSpacing/>
    </w:pPr>
  </w:style>
  <w:style w:type="character" w:customStyle="1" w:styleId="markedcontent">
    <w:name w:val="markedcontent"/>
    <w:basedOn w:val="Standardnpsmoodstavce"/>
    <w:rsid w:val="00331039"/>
  </w:style>
  <w:style w:type="character" w:customStyle="1" w:styleId="ZpatChar">
    <w:name w:val="Zápatí Char"/>
    <w:basedOn w:val="Standardnpsmoodstavce"/>
    <w:link w:val="Zpat"/>
    <w:uiPriority w:val="99"/>
    <w:rsid w:val="00445A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30105">
      <w:bodyDiv w:val="1"/>
      <w:marLeft w:val="0"/>
      <w:marRight w:val="0"/>
      <w:marTop w:val="0"/>
      <w:marBottom w:val="0"/>
      <w:divBdr>
        <w:top w:val="none" w:sz="0" w:space="0" w:color="auto"/>
        <w:left w:val="none" w:sz="0" w:space="0" w:color="auto"/>
        <w:bottom w:val="none" w:sz="0" w:space="0" w:color="auto"/>
        <w:right w:val="none" w:sz="0" w:space="0" w:color="auto"/>
      </w:divBdr>
    </w:div>
    <w:div w:id="1605066742">
      <w:bodyDiv w:val="1"/>
      <w:marLeft w:val="0"/>
      <w:marRight w:val="0"/>
      <w:marTop w:val="0"/>
      <w:marBottom w:val="0"/>
      <w:divBdr>
        <w:top w:val="none" w:sz="0" w:space="0" w:color="auto"/>
        <w:left w:val="none" w:sz="0" w:space="0" w:color="auto"/>
        <w:bottom w:val="none" w:sz="0" w:space="0" w:color="auto"/>
        <w:right w:val="none" w:sz="0" w:space="0" w:color="auto"/>
      </w:divBdr>
    </w:div>
    <w:div w:id="1668746624">
      <w:bodyDiv w:val="1"/>
      <w:marLeft w:val="0"/>
      <w:marRight w:val="0"/>
      <w:marTop w:val="0"/>
      <w:marBottom w:val="0"/>
      <w:divBdr>
        <w:top w:val="none" w:sz="0" w:space="0" w:color="auto"/>
        <w:left w:val="none" w:sz="0" w:space="0" w:color="auto"/>
        <w:bottom w:val="none" w:sz="0" w:space="0" w:color="auto"/>
        <w:right w:val="none" w:sz="0" w:space="0" w:color="auto"/>
      </w:divBdr>
    </w:div>
    <w:div w:id="1756126724">
      <w:bodyDiv w:val="1"/>
      <w:marLeft w:val="0"/>
      <w:marRight w:val="0"/>
      <w:marTop w:val="0"/>
      <w:marBottom w:val="0"/>
      <w:divBdr>
        <w:top w:val="none" w:sz="0" w:space="0" w:color="auto"/>
        <w:left w:val="none" w:sz="0" w:space="0" w:color="auto"/>
        <w:bottom w:val="none" w:sz="0" w:space="0" w:color="auto"/>
        <w:right w:val="none" w:sz="0" w:space="0" w:color="auto"/>
      </w:divBdr>
      <w:divsChild>
        <w:div w:id="830871826">
          <w:marLeft w:val="0"/>
          <w:marRight w:val="0"/>
          <w:marTop w:val="0"/>
          <w:marBottom w:val="0"/>
          <w:divBdr>
            <w:top w:val="none" w:sz="0" w:space="0" w:color="auto"/>
            <w:left w:val="none" w:sz="0" w:space="0" w:color="auto"/>
            <w:bottom w:val="none" w:sz="0" w:space="0" w:color="auto"/>
            <w:right w:val="none" w:sz="0" w:space="0" w:color="auto"/>
          </w:divBdr>
          <w:divsChild>
            <w:div w:id="17799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ut@pod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30DE1220B3BC4D97A59BA3C0A89C09" ma:contentTypeVersion="7" ma:contentTypeDescription="Vytvoří nový dokument" ma:contentTypeScope="" ma:versionID="e12da38b29b8bd810f31b1a2d52f2d8d">
  <xsd:schema xmlns:xsd="http://www.w3.org/2001/XMLSchema" xmlns:xs="http://www.w3.org/2001/XMLSchema" xmlns:p="http://schemas.microsoft.com/office/2006/metadata/properties" xmlns:ns2="6007090a-2bc1-489e-b160-84f453b666cb" targetNamespace="http://schemas.microsoft.com/office/2006/metadata/properties" ma:root="true" ma:fieldsID="76b768740b943531fae1df8ee6fb8afc" ns2:_="">
    <xsd:import namespace="6007090a-2bc1-489e-b160-84f453b666cb"/>
    <xsd:element name="properties">
      <xsd:complexType>
        <xsd:sequence>
          <xsd:element name="documentManagement">
            <xsd:complexType>
              <xsd:all>
                <xsd:element ref="ns2:Bod_x0020_jedn_x00e1_n_x00ed_" minOccurs="0"/>
                <xsd:element ref="ns2:_x010d_j" minOccurs="0"/>
                <xsd:element ref="ns2:Obsah" minOccurs="0"/>
                <xsd:element ref="ns2:Stav_x0020_projedn_x00e1_v_x00e1_n_x00ed_" minOccurs="0"/>
                <xsd:element ref="ns2:Odbor" minOccurs="0"/>
                <xsd:element ref="ns2:_x010c__x00ed_slo_x0020_protokolu" minOccurs="0"/>
                <xsd:element ref="ns2:Datum_x0020_zased_x00e1_n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7090a-2bc1-489e-b160-84f453b666cb" elementFormDefault="qualified">
    <xsd:import namespace="http://schemas.microsoft.com/office/2006/documentManagement/types"/>
    <xsd:import namespace="http://schemas.microsoft.com/office/infopath/2007/PartnerControls"/>
    <xsd:element name="Bod_x0020_jedn_x00e1_n_x00ed_" ma:index="8" nillable="true" ma:displayName="Bod jednání" ma:internalName="Bod_x0020_jedn_x00e1_n_x00ed_">
      <xsd:simpleType>
        <xsd:restriction base="dms:Text"/>
      </xsd:simpleType>
    </xsd:element>
    <xsd:element name="_x010d_j" ma:index="9" nillable="true" ma:displayName="Poř.č.zasedání" ma:internalName="_x010d_j">
      <xsd:simpleType>
        <xsd:restriction base="dms:Text"/>
      </xsd:simpleType>
    </xsd:element>
    <xsd:element name="Obsah" ma:index="10" nillable="true" ma:displayName="Obsah" ma:default="§ 127 ZEK" ma:format="Dropdown" ma:internalName="Obsah">
      <xsd:simpleType>
        <xsd:union memberTypes="dms:Text">
          <xsd:simpleType>
            <xsd:restriction base="dms:Choice">
              <xsd:enumeration value="§ 127 ZEK"/>
              <xsd:enumeration value="§ 129 ZEK"/>
              <xsd:enumeration value="§ 22 ZEK"/>
              <xsd:enumeration value="§ 35 ZEK"/>
              <xsd:enumeration value="§ 51 ZEK"/>
              <xsd:enumeration value="§ 80 odst.3 ZEK"/>
              <xsd:enumeration value="28 GHz"/>
              <xsd:enumeration value="3,5 GHz"/>
              <xsd:enumeration value="3,6 GHz"/>
              <xsd:enumeration value="3,6-3,8 GHz"/>
              <xsd:enumeration value="3S"/>
              <xsd:enumeration value="410-430 MHz"/>
              <xsd:enumeration value="450 MHz"/>
              <xsd:enumeration value="450-470 MHz"/>
              <xsd:enumeration value="71-86 GHz"/>
              <xsd:enumeration value="900-1800 MHz"/>
              <xsd:enumeration value="ADSL Start"/>
              <xsd:enumeration value="ADSL zrušení CEN"/>
              <xsd:enumeration value="Analýzy trhů různé"/>
              <xsd:enumeration value="ART - Harmonogram"/>
              <xsd:enumeration value="ART - metodika"/>
              <xsd:enumeration value="ART - notifikace"/>
              <xsd:enumeration value="ART 1"/>
              <xsd:enumeration value="ART 1 nový"/>
              <xsd:enumeration value="ART 1 nový 2015"/>
              <xsd:enumeration value="ART 10"/>
              <xsd:enumeration value="ART 11"/>
              <xsd:enumeration value="ART 12"/>
              <xsd:enumeration value="ART 13"/>
              <xsd:enumeration value="ART 13-14"/>
              <xsd:enumeration value="ART 14"/>
              <xsd:enumeration value="ART 15"/>
              <xsd:enumeration value="ART 16"/>
              <xsd:enumeration value="ART 17"/>
              <xsd:enumeration value="ART 18"/>
              <xsd:enumeration value="ART 2"/>
              <xsd:enumeration value="ART 2 nový"/>
              <xsd:enumeration value="ART 2 nový 2015"/>
              <xsd:enumeration value="ART 3"/>
              <xsd:enumeration value="ART 3 nový"/>
              <xsd:enumeration value="ART 3 a"/>
              <xsd:enumeration value="ART 3 b"/>
              <xsd:enumeration value="ART 3, 7 dopady"/>
              <xsd:enumeration value="ART 4"/>
              <xsd:enumeration value="ART 4 nový"/>
              <xsd:enumeration value="ART 4 nový 2015"/>
              <xsd:enumeration value="ART 5"/>
              <xsd:enumeration value="ART 5 nový"/>
              <xsd:enumeration value="ART 5,6 zdrojová data"/>
              <xsd:enumeration value="ART 6"/>
              <xsd:enumeration value="ART 6 nový"/>
              <xsd:enumeration value="ART 7"/>
              <xsd:enumeration value="ART 7 nový"/>
              <xsd:enumeration value="ART 7,13,14 zdrojová data"/>
              <xsd:enumeration value="ART 8"/>
              <xsd:enumeration value="ART 8 nový"/>
              <xsd:enumeration value="ART 9"/>
              <xsd:enumeration value="ART metodika"/>
              <xsd:enumeration value="ART vyhodn. II. + přípr. III. kola"/>
              <xsd:enumeration value="ASMKS"/>
              <xsd:enumeration value="Asociace"/>
              <xsd:enumeration value="Aukce"/>
              <xsd:enumeration value="Balíčky"/>
              <xsd:enumeration value="BEREC"/>
              <xsd:enumeration value="Broadcasting"/>
              <xsd:enumeration value="Bugaj - stížnost"/>
              <xsd:enumeration value="CDG dokrývače"/>
              <xsd:enumeration value="CEN 1"/>
              <xsd:enumeration value="CEN 11"/>
              <xsd:enumeration value="CEN 13"/>
              <xsd:enumeration value="CEN 16"/>
              <xsd:enumeration value="CEN 18"/>
              <xsd:enumeration value="CEN 2"/>
              <xsd:enumeration value="CEN 3"/>
              <xsd:enumeration value="CEN 4"/>
              <xsd:enumeration value="CEN 6"/>
              <xsd:enumeration value="CEN 7"/>
              <xsd:enumeration value="CEN 8"/>
              <xsd:enumeration value="CEN 9"/>
              <xsd:enumeration value="Cenová kalkulačka"/>
              <xsd:enumeration value="Cenový barometr"/>
              <xsd:enumeration value="Ceny"/>
              <xsd:enumeration value="CS/CPS"/>
              <xsd:enumeration value="Česká pošta"/>
              <xsd:enumeration value="Číslovací plán"/>
              <xsd:enumeration value="ČOI"/>
              <xsd:enumeration value="Data 7,13,14"/>
              <xsd:enumeration value="Dialery"/>
              <xsd:enumeration value="Dig.divid."/>
              <xsd:enumeration value="Digi Česko"/>
              <xsd:enumeration value="Digi novela"/>
              <xsd:enumeration value="Digitalizace"/>
              <xsd:enumeration value="Dopis p. Husák"/>
              <xsd:enumeration value="Dopisy"/>
              <xsd:enumeration value="Dotazníky"/>
              <xsd:enumeration value="DSL"/>
              <xsd:enumeration value="ECTA"/>
              <xsd:enumeration value="EPG"/>
              <xsd:enumeration value="ESD"/>
              <xsd:enumeration value="EU"/>
              <xsd:enumeration value="Formuláře"/>
              <xsd:enumeration value="GSM"/>
              <xsd:enumeration value="GSM 900"/>
              <xsd:enumeration value="GTS"/>
              <xsd:enumeration value="Implem. zpr."/>
              <xsd:enumeration value="Info 3.Q"/>
              <xsd:enumeration value="Informace pro Radu"/>
              <xsd:enumeration value="Jednací řád komise Rady"/>
              <xsd:enumeration value="Kolokace"/>
              <xsd:enumeration value="Kmitoč. tabulka"/>
              <xsd:enumeration value="Kontr.cen TO2"/>
              <xsd:enumeration value="Kontrola"/>
              <xsd:enumeration value="Konvergence"/>
              <xsd:enumeration value="L band"/>
              <xsd:enumeration value="LLU"/>
              <xsd:enumeration value="LRIC"/>
              <xsd:enumeration value="Margin squeeze"/>
              <xsd:enumeration value="Memorandum MI-ČTÚ"/>
              <xsd:enumeration value="Měření pokrytí"/>
              <xsd:enumeration value="Mezinárodní ceny"/>
              <xsd:enumeration value="Ministerstvo informatiky"/>
              <xsd:enumeration value="Ministerstvo kultury"/>
              <xsd:enumeration value="Mob.sítě"/>
              <xsd:enumeration value="MobilKom - odpověď na dotazy"/>
              <xsd:enumeration value="Monitorovací zpráva"/>
              <xsd:enumeration value="MOSS - prezentace"/>
              <xsd:enumeration value="Must carry"/>
              <xsd:enumeration value="Návrhy odpovědí"/>
              <xsd:enumeration value="NGA"/>
              <xsd:enumeration value="Notifikace"/>
              <xsd:enumeration value="Novela ZEK"/>
              <xsd:enumeration value="NV - § 3 odst. 2 a) ZoPS"/>
              <xsd:enumeration value="NV-popl. za kmitočty"/>
              <xsd:enumeration value="NV-soc. slabí"/>
              <xsd:enumeration value="Odpovědi"/>
              <xsd:enumeration value="OECD"/>
              <xsd:enumeration value="Ochrana spotřebitele"/>
              <xsd:enumeration value="Ombudsman"/>
              <xsd:enumeration value="OOP (různé)"/>
              <xsd:enumeration value="OOP 1"/>
              <xsd:enumeration value="OOP 10"/>
              <xsd:enumeration value="OOP 11"/>
              <xsd:enumeration value="OOP 12"/>
              <xsd:enumeration value="OOP 13"/>
              <xsd:enumeration value="OOP 14"/>
              <xsd:enumeration value="OOP 15"/>
              <xsd:enumeration value="OOP 16"/>
              <xsd:enumeration value="OOP 17"/>
              <xsd:enumeration value="OOP 18"/>
              <xsd:enumeration value="OOP 3"/>
              <xsd:enumeration value="OOP 4"/>
              <xsd:enumeration value="OOP 4-WACC"/>
              <xsd:enumeration value="OOP 5"/>
              <xsd:enumeration value="OOP 7"/>
              <xsd:enumeration value="OOP 8"/>
              <xsd:enumeration value="OOP 9"/>
              <xsd:enumeration value="OOP ART 7"/>
              <xsd:enumeration value="OOP podíly na trhu"/>
              <xsd:enumeration value="OOP relevantní trhy"/>
              <xsd:enumeration value="OOP US"/>
              <xsd:enumeration value="Organizační řád"/>
              <xsd:enumeration value="Plán hlavních úkolů"/>
              <xsd:enumeration value="Plnění REM"/>
              <xsd:enumeration value="Podjatost"/>
              <xsd:enumeration value="Podpisový řád"/>
              <xsd:enumeration value="Pohádkové ceny"/>
              <xsd:enumeration value="Pošta"/>
              <xsd:enumeration value="Poštovní licence"/>
              <xsd:enumeration value="Povinnost tlf. seznamů a inf. služby pro ČTc"/>
              <xsd:enumeration value="Pozvánky a záznamy na zas. Rady"/>
              <xsd:enumeration value="Pravidla pro vedení konzultací"/>
              <xsd:enumeration value="Právní (různé)"/>
              <xsd:enumeration value="Právní rozbor - práva ke kmitočtům GSM"/>
              <xsd:enumeration value="Prezentace"/>
              <xsd:enumeration value="Projekty EU"/>
              <xsd:enumeration value="Propojovací smlouvy"/>
              <xsd:enumeration value="Průzkum"/>
              <xsd:enumeration value="Přenositelnost"/>
              <xsd:enumeration value="Přezkum 28 GHz"/>
              <xsd:enumeration value="Přezkum US"/>
              <xsd:enumeration value="Přístup k internetu"/>
              <xsd:enumeration value="PVRS"/>
              <xsd:enumeration value="PV-P 1"/>
              <xsd:enumeration value="PV-P 10"/>
              <xsd:enumeration value="PV-P 11"/>
              <xsd:enumeration value="PV-P 12"/>
              <xsd:enumeration value="PV-P 13"/>
              <xsd:enumeration value="PV-P 14"/>
              <xsd:enumeration value="PV-P 15"/>
              <xsd:enumeration value="PV-P 16"/>
              <xsd:enumeration value="PV-P 17"/>
              <xsd:enumeration value="PV-P 18"/>
              <xsd:enumeration value="PV-P 19"/>
              <xsd:enumeration value="PV-P 2"/>
              <xsd:enumeration value="PV-P 20"/>
              <xsd:enumeration value="PV-P 21"/>
              <xsd:enumeration value="PV-P 22"/>
              <xsd:enumeration value="PV-P 23"/>
              <xsd:enumeration value="PV-P 24"/>
              <xsd:enumeration value="PV-P 25"/>
              <xsd:enumeration value="PV-P 26"/>
              <xsd:enumeration value="PV-P 27"/>
              <xsd:enumeration value="PV-P 3"/>
              <xsd:enumeration value="PV-P 4"/>
              <xsd:enumeration value="PV-P 5"/>
              <xsd:enumeration value="PV-P 6"/>
              <xsd:enumeration value="PV-P 7"/>
              <xsd:enumeration value="PV-P 8"/>
              <xsd:enumeration value="PV-P 9"/>
              <xsd:enumeration value="Rada (různé)"/>
              <xsd:enumeration value="Referenční nabídky"/>
              <xsd:enumeration value="Regulace pošt. sl."/>
              <xsd:enumeration value="REM 1"/>
              <xsd:enumeration value="REM 12"/>
              <xsd:enumeration value="REM 13"/>
              <xsd:enumeration value="REM 16"/>
              <xsd:enumeration value="REM 18"/>
              <xsd:enumeration value="REM 2"/>
              <xsd:enumeration value="REM 3"/>
              <xsd:enumeration value="REM 4"/>
              <xsd:enumeration value="REM 5"/>
              <xsd:enumeration value="REM 6"/>
              <xsd:enumeration value="REM 7"/>
              <xsd:enumeration value="REM 8"/>
              <xsd:enumeration value="REM 9"/>
              <xsd:enumeration value="Revize reg. rámce"/>
              <xsd:enumeration value="Roaming"/>
              <xsd:enumeration value="Rozhodnutí"/>
              <xsd:enumeration value="Rozhlasové vysílání"/>
              <xsd:enumeration value="Rozpočet ČTÚ"/>
              <xsd:enumeration value="RPI"/>
              <xsd:enumeration value="RRTV"/>
              <xsd:enumeration value="RUO"/>
              <xsd:enumeration value="Řízení dat. provozu"/>
              <xsd:enumeration value="S1"/>
              <xsd:enumeration value="S2"/>
              <xsd:enumeration value="S3"/>
              <xsd:enumeration value="S4"/>
              <xsd:enumeration value="Sběr dat"/>
              <xsd:enumeration value="Selektivní volání"/>
              <xsd:enumeration value="Seznam nákladů podle § 6 odst. 7"/>
              <xsd:enumeration value="schváleno pro workshop"/>
              <xsd:enumeration value="Síťové plány"/>
              <xsd:enumeration value="SKZ"/>
              <xsd:enumeration value="slovo hovory se vymění za slovo volání"/>
              <xsd:enumeration value="Smluvní pokuty"/>
              <xsd:enumeration value="SMP 1"/>
              <xsd:enumeration value="SMP 12"/>
              <xsd:enumeration value="SMP 13"/>
              <xsd:enumeration value="SMP 16"/>
              <xsd:enumeration value="SMP 18"/>
              <xsd:enumeration value="SMP 2"/>
              <xsd:enumeration value="SMP 3"/>
              <xsd:enumeration value="SMP 4"/>
              <xsd:enumeration value="SMP 5"/>
              <xsd:enumeration value="SMP 6"/>
              <xsd:enumeration value="SMP 7"/>
              <xsd:enumeration value="SMP 9"/>
              <xsd:enumeration value="SN číslo"/>
              <xsd:enumeration value="SOS"/>
              <xsd:enumeration value="Soudní přezkum"/>
              <xsd:enumeration value="Spisový řád ČTÚ"/>
              <xsd:enumeration value="Spory"/>
              <xsd:enumeration value="Správa spektra"/>
              <xsd:enumeration value="Srovnání cen"/>
              <xsd:enumeration value="SŘ"/>
              <xsd:enumeration value="SŘ 222"/>
              <xsd:enumeration value="SŘ 230"/>
              <xsd:enumeration value="SŘ 232"/>
              <xsd:enumeration value="Stanovení SMP"/>
              <xsd:enumeration value="Stanoviska"/>
              <xsd:enumeration value="Stanovisko k I.I."/>
              <xsd:enumeration value="Stanovisko pro ÚOHS"/>
              <xsd:enumeration value="Statut"/>
              <xsd:enumeration value="Stížnosti"/>
              <xsd:enumeration value="Strategie spektra"/>
              <xsd:enumeration value="Šedí operátoři"/>
              <xsd:enumeration value="TDD"/>
              <xsd:enumeration value="Technické (různé)"/>
              <xsd:enumeration value="TELE2"/>
              <xsd:enumeration value="test 3K"/>
              <xsd:enumeration value="TISCALIxTO2"/>
              <xsd:enumeration value="Tisková zpráva"/>
              <xsd:enumeration value="T-Mob.xETEL"/>
              <xsd:enumeration value="T-Mobile"/>
              <xsd:enumeration value="T-Mobile DUO O2"/>
              <xsd:enumeration value="TO2 - OOP 11"/>
              <xsd:enumeration value="TO2 Comfort"/>
              <xsd:enumeration value="TPP"/>
              <xsd:enumeration value="Transparentnost cen"/>
              <xsd:enumeration value="Trh č. 1"/>
              <xsd:enumeration value="Trh č. 11"/>
              <xsd:enumeration value="Trh č. 3"/>
              <xsd:enumeration value="Trh č. 8"/>
              <xsd:enumeration value="Trh č. 9"/>
              <xsd:enumeration value="Trh TV, R vys."/>
              <xsd:enumeration value="Trh. č. 10"/>
              <xsd:enumeration value="TV a R trh"/>
              <xsd:enumeration value="UC"/>
              <xsd:enumeration value="Účastnické spory"/>
              <xsd:enumeration value="Úkol č.06/2005"/>
              <xsd:enumeration value="Úkol č.08/2005"/>
              <xsd:enumeration value="Úkol č.14/2005"/>
              <xsd:enumeration value="Úkol č.17/2005"/>
              <xsd:enumeration value="Úkol č.19/2005"/>
              <xsd:enumeration value="Úkol č.22/2005"/>
              <xsd:enumeration value="Unient"/>
              <xsd:enumeration value="ÚOHS"/>
              <xsd:enumeration value="upravená verze"/>
              <xsd:enumeration value="upraveno o počet přípojek ČTc"/>
              <xsd:enumeration value="US"/>
              <xsd:enumeration value="US 2001-3"/>
              <xsd:enumeration value="US žaloby"/>
              <xsd:enumeration value="Věcný záměr"/>
              <xsd:enumeration value="Věcný záměr zákona"/>
              <xsd:enumeration value="Verze pro veřejnou diskusi"/>
              <xsd:enumeration value="veřejnáxneveřejná"/>
              <xsd:enumeration value="VO č. 10"/>
              <xsd:enumeration value="VoIP"/>
              <xsd:enumeration value="VO-R 1"/>
              <xsd:enumeration value="VO-R 10"/>
              <xsd:enumeration value="VO-R 11"/>
              <xsd:enumeration value="VO-R 12"/>
              <xsd:enumeration value="VO-R 14"/>
              <xsd:enumeration value="VO-R 18"/>
              <xsd:enumeration value="VO-R 2"/>
              <xsd:enumeration value="VO-R 22"/>
              <xsd:enumeration value="VO-R 23"/>
              <xsd:enumeration value="VO-R 24"/>
              <xsd:enumeration value="VO-R 3"/>
              <xsd:enumeration value="VO-R 4"/>
              <xsd:enumeration value="VO-R 7"/>
              <xsd:enumeration value="VO-R 9"/>
              <xsd:enumeration value="VO-S 1"/>
              <xsd:enumeration value="VO-S 2"/>
              <xsd:enumeration value="VŘ"/>
              <xsd:enumeration value="VTA"/>
              <xsd:enumeration value="Výb.řízení na US"/>
              <xsd:enumeration value="Vyhl.157"/>
              <xsd:enumeration value="Vyhláška"/>
              <xsd:enumeration value="Vyhláška č. 464/2012 Sb."/>
              <xsd:enumeration value="Vyhláška - § 33 odst. 5"/>
              <xsd:enumeration value="Vyhláška - § 33a odst. 2 ZoPS"/>
              <xsd:enumeration value="Vyhláška - § 44 odst.5 Podrobné vyúčtování"/>
              <xsd:enumeration value="Vyhláška - § 64 odst.13 Vyúčt. podle druhu služby"/>
              <xsd:enumeration value="Vyhláška - § 97 odst. 6"/>
              <xsd:enumeration value="Vyhláška - § 97 odst. 7"/>
              <xsd:enumeration value="Vyhláška - § 97 odst.6"/>
              <xsd:enumeration value="Vyhláška - § 98 odst.4 Předávání informací"/>
              <xsd:enumeration value="Vyhláška - § 99 odst.1 Tech. org. pravidla"/>
              <xsd:enumeration value="Vyhláška - číslovací plán"/>
              <xsd:enumeration value="Vyhláška - čisté náklady US"/>
              <xsd:enumeration value="Vyhláška - databáze"/>
              <xsd:enumeration value="Vyhláška - formuláře"/>
              <xsd:enumeration value="Vyhláška - odposlechy"/>
              <xsd:enumeration value="Vyhláška - pokrytí"/>
              <xsd:enumeration value="Vyhláška §3 odst.3 ZoPS"/>
              <xsd:enumeration value="Vyhláška k ZoPS"/>
              <xsd:enumeration value="Vyhlášky (různé)"/>
              <xsd:enumeration value="Vyhodnocení digitalizace"/>
              <xsd:enumeration value="Výroční zpráva"/>
              <xsd:enumeration value="Vývoj cen"/>
              <xsd:enumeration value="Vývoj trhu"/>
              <xsd:enumeration value="WACC"/>
              <xsd:enumeration value="WACC-výb.říz."/>
              <xsd:enumeration value="WEB ČTÚ"/>
              <xsd:enumeration value="WLR"/>
              <xsd:enumeration value="WRC"/>
              <xsd:enumeration value="Zák 231"/>
              <xsd:enumeration value="Základní registry"/>
              <xsd:enumeration value="Závěrečný účet"/>
              <xsd:enumeration value="Záznamy"/>
              <xsd:enumeration value="Zdr.post."/>
              <xsd:enumeration value="ZEK"/>
              <xsd:enumeration value="Ziskovost"/>
              <xsd:enumeration value="ZKP"/>
              <xsd:enumeration value="Změna cen ČTc"/>
              <xsd:enumeration value="Změna REM a CEN - postup"/>
              <xsd:enumeration value="ZoPS"/>
              <xsd:enumeration value="Zpráva Česká pošta"/>
              <xsd:enumeration value="Zvláštní ceny"/>
              <xsd:enumeration value="Žaloby"/>
              <xsd:enumeration value="Životnost zákazníků u TO2"/>
            </xsd:restriction>
          </xsd:simpleType>
        </xsd:union>
      </xsd:simpleType>
    </xsd:element>
    <xsd:element name="Stav_x0020_projedn_x00e1_v_x00e1_n_x00ed_" ma:index="11" nillable="true" ma:displayName="Stav projednávání" ma:internalName="Stav_x0020_projedn_x00e1_v_x00e1_n_x00ed_">
      <xsd:simpleType>
        <xsd:restriction base="dms:Text"/>
      </xsd:simpleType>
    </xsd:element>
    <xsd:element name="Odbor" ma:index="12" nillable="true" ma:displayName="Odbor" ma:internalName="Odbor">
      <xsd:simpleType>
        <xsd:restriction base="dms:Text"/>
      </xsd:simpleType>
    </xsd:element>
    <xsd:element name="_x010c__x00ed_slo_x0020_protokolu" ma:index="13" nillable="true" ma:displayName="Číslo protokolu" ma:internalName="_x010c__x00ed_slo_x0020_protokolu">
      <xsd:simpleType>
        <xsd:restriction base="dms:Text"/>
      </xsd:simpleType>
    </xsd:element>
    <xsd:element name="Datum_x0020_zased_x00e1_n_x00ed_" ma:index="14" nillable="true" ma:displayName="Datum zasedání" ma:internalName="Datum_x0020_zased_x00e1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dbor xmlns="6007090a-2bc1-489e-b160-84f453b666cb">606</Odbor>
    <Obsah xmlns="6007090a-2bc1-489e-b160-84f453b666cb">Pravidla</Obsah>
    <_x010d_j xmlns="6007090a-2bc1-489e-b160-84f453b666cb">2013.47</_x010d_j>
    <_x010c__x00ed_slo_x0020_protokolu xmlns="6007090a-2bc1-489e-b160-84f453b666cb" xsi:nil="true"/>
    <Bod_x0020_jedn_x00e1_n_x00ed_ xmlns="6007090a-2bc1-489e-b160-84f453b666cb">3</Bod_x0020_jedn_x00e1_n_x00ed_>
    <Stav_x0020_projedn_x00e1_v_x00e1_n_x00ed_ xmlns="6007090a-2bc1-489e-b160-84f453b666cb" xsi:nil="true"/>
    <Datum_x0020_zased_x00e1_n_x00ed_ xmlns="6007090a-2bc1-489e-b160-84f453b666cb">2013-11-06T09:00:00+00:00</Datum_x0020_zased_x00e1_n_x00ed_>
  </documentManagement>
</p:properties>
</file>

<file path=customXml/itemProps1.xml><?xml version="1.0" encoding="utf-8"?>
<ds:datastoreItem xmlns:ds="http://schemas.openxmlformats.org/officeDocument/2006/customXml" ds:itemID="{1B6FB4F5-504D-4DD0-9935-07AA8440C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7090a-2bc1-489e-b160-84f453b66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CA8BF-ABBC-4BA5-A976-AE7799F8D4BA}">
  <ds:schemaRefs>
    <ds:schemaRef ds:uri="http://schemas.microsoft.com/office/2006/metadata/longProperties"/>
  </ds:schemaRefs>
</ds:datastoreItem>
</file>

<file path=customXml/itemProps3.xml><?xml version="1.0" encoding="utf-8"?>
<ds:datastoreItem xmlns:ds="http://schemas.openxmlformats.org/officeDocument/2006/customXml" ds:itemID="{E3393584-AC9B-458F-92C0-7EBF7607E019}">
  <ds:schemaRefs>
    <ds:schemaRef ds:uri="http://schemas.microsoft.com/sharepoint/v3/contenttype/forms"/>
  </ds:schemaRefs>
</ds:datastoreItem>
</file>

<file path=customXml/itemProps4.xml><?xml version="1.0" encoding="utf-8"?>
<ds:datastoreItem xmlns:ds="http://schemas.openxmlformats.org/officeDocument/2006/customXml" ds:itemID="{E6BE21D7-6A1C-414B-A20D-18B738FBEBCC}">
  <ds:schemaRefs>
    <ds:schemaRef ds:uri="http://schemas.openxmlformats.org/officeDocument/2006/bibliography"/>
  </ds:schemaRefs>
</ds:datastoreItem>
</file>

<file path=customXml/itemProps5.xml><?xml version="1.0" encoding="utf-8"?>
<ds:datastoreItem xmlns:ds="http://schemas.openxmlformats.org/officeDocument/2006/customXml" ds:itemID="{008049F8-4903-4F87-B28A-C3DEF7AF33BD}">
  <ds:schemaRefs>
    <ds:schemaRef ds:uri="http://schemas.microsoft.com/office/2006/metadata/properties"/>
    <ds:schemaRef ds:uri="http://schemas.microsoft.com/office/infopath/2007/PartnerControls"/>
    <ds:schemaRef ds:uri="6007090a-2bc1-489e-b160-84f453b666cb"/>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1120</Words>
  <Characters>6614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7719</CharactersWithSpaces>
  <SharedDoc>false</SharedDoc>
  <HLinks>
    <vt:vector size="12" baseType="variant">
      <vt:variant>
        <vt:i4>7995477</vt:i4>
      </vt:variant>
      <vt:variant>
        <vt:i4>3</vt:i4>
      </vt:variant>
      <vt:variant>
        <vt:i4>0</vt:i4>
      </vt:variant>
      <vt:variant>
        <vt:i4>5</vt:i4>
      </vt:variant>
      <vt:variant>
        <vt:lpwstr>mailto:podatelna@ctu.cz</vt:lpwstr>
      </vt:variant>
      <vt:variant>
        <vt:lpwstr/>
      </vt:variant>
      <vt:variant>
        <vt:i4>7405680</vt:i4>
      </vt:variant>
      <vt:variant>
        <vt:i4>0</vt:i4>
      </vt:variant>
      <vt:variant>
        <vt:i4>0</vt:i4>
      </vt:variant>
      <vt:variant>
        <vt:i4>5</vt:i4>
      </vt:variant>
      <vt:variant>
        <vt:lpwstr>http://www.ctu.cz/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JADRNÝ Vratislav</dc:creator>
  <cp:keywords/>
  <dc:description/>
  <cp:lastModifiedBy>Pavel Přeček</cp:lastModifiedBy>
  <cp:revision>2</cp:revision>
  <cp:lastPrinted>2013-08-28T14:43:00Z</cp:lastPrinted>
  <dcterms:created xsi:type="dcterms:W3CDTF">2022-06-27T14:53:00Z</dcterms:created>
  <dcterms:modified xsi:type="dcterms:W3CDTF">2022-06-27T14:53:00Z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značení">
    <vt:lpwstr/>
  </property>
  <property fmtid="{D5CDD505-2E9C-101B-9397-08002B2CF9AE}" pid="3" name="ContentTypeId">
    <vt:lpwstr>0x0101004A30DE1220B3BC4D97A59BA3C0A89C09</vt:lpwstr>
  </property>
  <property fmtid="{D5CDD505-2E9C-101B-9397-08002B2CF9AE}" pid="4" name="ContentType">
    <vt:lpwstr>Dokument</vt:lpwstr>
  </property>
</Properties>
</file>