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94D5D" w14:textId="24D1C372" w:rsidR="006259E0" w:rsidRPr="002F1B7E" w:rsidRDefault="006259E0" w:rsidP="00722293">
      <w:pPr>
        <w:widowControl w:val="0"/>
        <w:suppressAutoHyphens/>
        <w:spacing w:before="120" w:after="180"/>
        <w:rPr>
          <w:rFonts w:ascii="Arial" w:hAnsi="Arial" w:cs="Arial"/>
          <w:b/>
          <w:snapToGrid w:val="0"/>
          <w:color w:val="000000"/>
        </w:rPr>
      </w:pPr>
      <w:r w:rsidRPr="002F1B7E">
        <w:rPr>
          <w:rFonts w:ascii="Arial" w:hAnsi="Arial" w:cs="Arial"/>
          <w:b/>
          <w:snapToGrid w:val="0"/>
          <w:color w:val="000000"/>
        </w:rPr>
        <w:t xml:space="preserve">Připomínky uplatněné </w:t>
      </w:r>
      <w:r w:rsidR="00367F5B" w:rsidRPr="00367F5B">
        <w:rPr>
          <w:rFonts w:ascii="Arial" w:hAnsi="Arial" w:cs="Arial"/>
          <w:b/>
          <w:snapToGrid w:val="0"/>
          <w:color w:val="000000"/>
        </w:rPr>
        <w:t>k návrhům vzorů smluv podle § 4, 8 a 10 zákona č. 194/2017 Sb., o opatřeních ke snížení nákladů na zavádění vysokorychlostních sítí elektronických komunikací a o změně některých souvisejících zákonů</w:t>
      </w: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417"/>
        <w:gridCol w:w="5812"/>
        <w:gridCol w:w="6238"/>
      </w:tblGrid>
      <w:tr w:rsidR="00F02948" w:rsidRPr="002F1B7E" w14:paraId="4064BDCA" w14:textId="77777777" w:rsidTr="00367F5B">
        <w:trPr>
          <w:tblHeader/>
        </w:trPr>
        <w:tc>
          <w:tcPr>
            <w:tcW w:w="475" w:type="pct"/>
          </w:tcPr>
          <w:p w14:paraId="74E9CF0F" w14:textId="6D49A240" w:rsidR="00F02948" w:rsidRPr="002F1B7E" w:rsidRDefault="00D17D10" w:rsidP="00224A50">
            <w:pPr>
              <w:widowControl w:val="0"/>
              <w:suppressAutoHyphens/>
              <w:spacing w:before="20" w:after="20"/>
              <w:jc w:val="center"/>
              <w:rPr>
                <w:rFonts w:ascii="Arial" w:hAnsi="Arial" w:cs="Arial"/>
                <w:b/>
                <w:color w:val="000000"/>
                <w:sz w:val="18"/>
                <w:szCs w:val="16"/>
              </w:rPr>
            </w:pPr>
            <w:r>
              <w:rPr>
                <w:rFonts w:ascii="Arial" w:hAnsi="Arial" w:cs="Arial"/>
                <w:b/>
                <w:color w:val="000000"/>
                <w:sz w:val="18"/>
                <w:szCs w:val="16"/>
              </w:rPr>
              <w:t xml:space="preserve">Vzor </w:t>
            </w:r>
            <w:r w:rsidR="00367F5B">
              <w:rPr>
                <w:rFonts w:ascii="Arial" w:hAnsi="Arial" w:cs="Arial"/>
                <w:b/>
                <w:color w:val="000000"/>
                <w:sz w:val="18"/>
                <w:szCs w:val="16"/>
              </w:rPr>
              <w:t>smlouvy, čl., odst.</w:t>
            </w:r>
          </w:p>
        </w:tc>
        <w:tc>
          <w:tcPr>
            <w:tcW w:w="476" w:type="pct"/>
          </w:tcPr>
          <w:p w14:paraId="48B97067" w14:textId="77777777" w:rsidR="00F02948" w:rsidRPr="002F1B7E" w:rsidRDefault="00F02948" w:rsidP="00224A50">
            <w:pPr>
              <w:widowControl w:val="0"/>
              <w:suppressAutoHyphens/>
              <w:spacing w:before="20" w:after="20"/>
              <w:ind w:right="-70"/>
              <w:jc w:val="center"/>
              <w:rPr>
                <w:rFonts w:ascii="Arial" w:hAnsi="Arial" w:cs="Arial"/>
                <w:b/>
                <w:color w:val="000000"/>
                <w:sz w:val="18"/>
                <w:szCs w:val="16"/>
              </w:rPr>
            </w:pPr>
            <w:r w:rsidRPr="002F1B7E">
              <w:rPr>
                <w:rFonts w:ascii="Arial" w:hAnsi="Arial" w:cs="Arial"/>
                <w:b/>
                <w:color w:val="000000"/>
                <w:sz w:val="18"/>
                <w:szCs w:val="16"/>
              </w:rPr>
              <w:t>Připomínkující subjekt (</w:t>
            </w:r>
            <w:proofErr w:type="spellStart"/>
            <w:r w:rsidRPr="002F1B7E">
              <w:rPr>
                <w:rFonts w:ascii="Arial" w:hAnsi="Arial" w:cs="Arial"/>
                <w:b/>
                <w:color w:val="000000"/>
                <w:sz w:val="18"/>
                <w:szCs w:val="16"/>
              </w:rPr>
              <w:t>poř</w:t>
            </w:r>
            <w:proofErr w:type="spellEnd"/>
            <w:r w:rsidRPr="002F1B7E">
              <w:rPr>
                <w:rFonts w:ascii="Arial" w:hAnsi="Arial" w:cs="Arial"/>
                <w:b/>
                <w:color w:val="000000"/>
                <w:sz w:val="18"/>
                <w:szCs w:val="16"/>
              </w:rPr>
              <w:t>. číslo připomínky)</w:t>
            </w:r>
          </w:p>
        </w:tc>
        <w:tc>
          <w:tcPr>
            <w:tcW w:w="1953" w:type="pct"/>
          </w:tcPr>
          <w:p w14:paraId="0D1A064C" w14:textId="77777777" w:rsidR="00F02948" w:rsidRPr="002F1B7E" w:rsidRDefault="00F02948" w:rsidP="00224A50">
            <w:pPr>
              <w:widowControl w:val="0"/>
              <w:suppressAutoHyphens/>
              <w:spacing w:before="20" w:after="20"/>
              <w:jc w:val="center"/>
              <w:rPr>
                <w:rFonts w:ascii="Arial" w:hAnsi="Arial" w:cs="Arial"/>
                <w:b/>
                <w:color w:val="000000"/>
                <w:sz w:val="18"/>
                <w:szCs w:val="16"/>
              </w:rPr>
            </w:pPr>
          </w:p>
          <w:p w14:paraId="3A705425" w14:textId="347A1BBF" w:rsidR="00F02948" w:rsidRPr="002F1B7E" w:rsidRDefault="00B3373B" w:rsidP="00224A50">
            <w:pPr>
              <w:widowControl w:val="0"/>
              <w:suppressAutoHyphens/>
              <w:spacing w:before="20" w:after="20"/>
              <w:jc w:val="center"/>
              <w:rPr>
                <w:rFonts w:ascii="Arial" w:hAnsi="Arial" w:cs="Arial"/>
                <w:b/>
                <w:color w:val="000000"/>
                <w:sz w:val="18"/>
                <w:szCs w:val="16"/>
              </w:rPr>
            </w:pPr>
            <w:r>
              <w:rPr>
                <w:rFonts w:ascii="Arial" w:hAnsi="Arial" w:cs="Arial"/>
                <w:b/>
                <w:color w:val="000000"/>
                <w:sz w:val="18"/>
                <w:szCs w:val="16"/>
              </w:rPr>
              <w:t>Připomínka</w:t>
            </w:r>
          </w:p>
        </w:tc>
        <w:tc>
          <w:tcPr>
            <w:tcW w:w="2096" w:type="pct"/>
          </w:tcPr>
          <w:p w14:paraId="0258F4AC" w14:textId="77777777" w:rsidR="00F02948" w:rsidRPr="002F1B7E" w:rsidRDefault="00F02948" w:rsidP="00224A50">
            <w:pPr>
              <w:widowControl w:val="0"/>
              <w:suppressAutoHyphens/>
              <w:spacing w:before="20" w:after="20"/>
              <w:jc w:val="center"/>
              <w:rPr>
                <w:rFonts w:ascii="Arial" w:hAnsi="Arial" w:cs="Arial"/>
                <w:b/>
                <w:color w:val="000000"/>
                <w:sz w:val="18"/>
                <w:szCs w:val="16"/>
              </w:rPr>
            </w:pPr>
          </w:p>
          <w:p w14:paraId="29AF2D2C" w14:textId="12811D55" w:rsidR="00F02948" w:rsidRPr="002F1B7E" w:rsidRDefault="00B3373B" w:rsidP="00224A50">
            <w:pPr>
              <w:widowControl w:val="0"/>
              <w:suppressAutoHyphens/>
              <w:spacing w:before="20" w:after="20"/>
              <w:jc w:val="center"/>
              <w:rPr>
                <w:rFonts w:ascii="Arial" w:hAnsi="Arial" w:cs="Arial"/>
                <w:b/>
                <w:color w:val="000000"/>
                <w:sz w:val="18"/>
                <w:szCs w:val="16"/>
              </w:rPr>
            </w:pPr>
            <w:r>
              <w:rPr>
                <w:rFonts w:ascii="Arial" w:hAnsi="Arial" w:cs="Arial"/>
                <w:b/>
                <w:color w:val="000000"/>
                <w:sz w:val="18"/>
                <w:szCs w:val="16"/>
              </w:rPr>
              <w:t>Stanovisko ČTÚ</w:t>
            </w:r>
          </w:p>
        </w:tc>
      </w:tr>
      <w:tr w:rsidR="00AD28E7" w:rsidRPr="002F1B7E" w14:paraId="5259FBF1" w14:textId="77777777" w:rsidTr="00367F5B">
        <w:trPr>
          <w:trHeight w:val="5533"/>
        </w:trPr>
        <w:tc>
          <w:tcPr>
            <w:tcW w:w="475" w:type="pct"/>
          </w:tcPr>
          <w:p w14:paraId="73D1BFD4" w14:textId="392EC308" w:rsidR="00AD28E7" w:rsidRPr="002F1B7E" w:rsidRDefault="00367F5B" w:rsidP="00224A50">
            <w:pPr>
              <w:widowControl w:val="0"/>
              <w:suppressAutoHyphens/>
              <w:spacing w:beforeLines="80" w:before="192" w:after="20"/>
              <w:rPr>
                <w:rFonts w:ascii="Arial" w:hAnsi="Arial" w:cs="Arial"/>
                <w:color w:val="000000"/>
                <w:sz w:val="18"/>
                <w:szCs w:val="16"/>
              </w:rPr>
            </w:pPr>
            <w:r>
              <w:rPr>
                <w:rFonts w:ascii="Arial" w:hAnsi="Arial" w:cs="Arial"/>
                <w:color w:val="000000"/>
                <w:sz w:val="18"/>
                <w:szCs w:val="16"/>
              </w:rPr>
              <w:t>Vzor smlouvy o přístupu k fyzické infrastruktuře (čl. I.)</w:t>
            </w:r>
          </w:p>
        </w:tc>
        <w:tc>
          <w:tcPr>
            <w:tcW w:w="476" w:type="pct"/>
          </w:tcPr>
          <w:p w14:paraId="50B912DD" w14:textId="2C830D1A" w:rsidR="00AD28E7" w:rsidRPr="00F33475" w:rsidRDefault="00AD28E7" w:rsidP="00224A50">
            <w:pPr>
              <w:widowControl w:val="0"/>
              <w:tabs>
                <w:tab w:val="left" w:pos="303"/>
              </w:tabs>
              <w:suppressAutoHyphens/>
              <w:spacing w:beforeLines="80" w:before="192" w:after="20"/>
              <w:ind w:right="-70"/>
              <w:rPr>
                <w:rFonts w:ascii="Arial" w:hAnsi="Arial" w:cs="Arial"/>
                <w:b/>
                <w:color w:val="000000"/>
                <w:sz w:val="18"/>
                <w:szCs w:val="16"/>
              </w:rPr>
            </w:pPr>
            <w:r w:rsidRPr="00F33475">
              <w:rPr>
                <w:rFonts w:ascii="Arial" w:hAnsi="Arial" w:cs="Arial"/>
                <w:b/>
                <w:color w:val="000000"/>
                <w:sz w:val="18"/>
                <w:szCs w:val="16"/>
              </w:rPr>
              <w:t>(1)</w:t>
            </w:r>
            <w:r w:rsidRPr="00F33475">
              <w:rPr>
                <w:rFonts w:ascii="Arial" w:hAnsi="Arial" w:cs="Arial"/>
                <w:b/>
                <w:color w:val="000000"/>
                <w:sz w:val="18"/>
                <w:szCs w:val="16"/>
              </w:rPr>
              <w:tab/>
            </w:r>
            <w:r w:rsidR="00367F5B" w:rsidRPr="00F33475">
              <w:rPr>
                <w:rFonts w:ascii="Arial" w:hAnsi="Arial" w:cs="Arial"/>
                <w:b/>
                <w:color w:val="000000"/>
                <w:sz w:val="18"/>
                <w:szCs w:val="16"/>
              </w:rPr>
              <w:t>Vodafone Czech Republic a.s.</w:t>
            </w:r>
          </w:p>
        </w:tc>
        <w:tc>
          <w:tcPr>
            <w:tcW w:w="1953" w:type="pct"/>
          </w:tcPr>
          <w:p w14:paraId="2F2E03DF" w14:textId="0DD96A0E" w:rsidR="00367F5B" w:rsidRPr="00367F5B" w:rsidRDefault="00367F5B" w:rsidP="00367F5B">
            <w:pPr>
              <w:widowControl w:val="0"/>
              <w:suppressAutoHyphens/>
              <w:spacing w:beforeLines="80" w:before="192" w:after="20"/>
              <w:jc w:val="both"/>
              <w:rPr>
                <w:rFonts w:ascii="Arial" w:hAnsi="Arial" w:cs="Arial"/>
                <w:color w:val="000000"/>
                <w:sz w:val="18"/>
                <w:szCs w:val="16"/>
              </w:rPr>
            </w:pPr>
            <w:r w:rsidRPr="00367F5B">
              <w:rPr>
                <w:rFonts w:ascii="Arial" w:hAnsi="Arial" w:cs="Arial"/>
                <w:color w:val="000000"/>
                <w:sz w:val="18"/>
                <w:szCs w:val="16"/>
              </w:rPr>
              <w:t>V čl. I navrhujeme časově vymezit právo přístupu na dobu životnosti dané infrastruktury. Dále navrhujeme explicitně uvést, že právo provozovatele veřejné komuni</w:t>
            </w:r>
            <w:r w:rsidR="00F33475">
              <w:rPr>
                <w:rFonts w:ascii="Arial" w:hAnsi="Arial" w:cs="Arial"/>
                <w:color w:val="000000"/>
                <w:sz w:val="18"/>
                <w:szCs w:val="16"/>
              </w:rPr>
              <w:t>kační sítě podle § 104 zákona o </w:t>
            </w:r>
            <w:r w:rsidRPr="00367F5B">
              <w:rPr>
                <w:rFonts w:ascii="Arial" w:hAnsi="Arial" w:cs="Arial"/>
                <w:color w:val="000000"/>
                <w:sz w:val="18"/>
                <w:szCs w:val="16"/>
              </w:rPr>
              <w:t>elektronických komunikacích tím není dotčeno:</w:t>
            </w:r>
          </w:p>
          <w:p w14:paraId="294F4ECA" w14:textId="5004A4CF" w:rsidR="00D84923" w:rsidRPr="00367F5B" w:rsidRDefault="00367F5B" w:rsidP="00367F5B">
            <w:pPr>
              <w:widowControl w:val="0"/>
              <w:suppressAutoHyphens/>
              <w:spacing w:beforeLines="80" w:before="192" w:after="20"/>
              <w:jc w:val="both"/>
              <w:rPr>
                <w:rFonts w:ascii="Arial" w:hAnsi="Arial" w:cs="Arial"/>
                <w:color w:val="000000"/>
                <w:sz w:val="18"/>
                <w:szCs w:val="16"/>
              </w:rPr>
            </w:pPr>
            <w:r w:rsidRPr="00367F5B">
              <w:rPr>
                <w:rFonts w:ascii="Arial" w:hAnsi="Arial" w:cs="Arial"/>
                <w:color w:val="000000"/>
                <w:sz w:val="18"/>
                <w:szCs w:val="16"/>
              </w:rPr>
              <w:t>Povinná osoba se zavazuje umožnit přístup k fyzické infrastruktuře specifikované dále v souladu s podmínkami uvedenými v této smlouvě. Povinná osoba prohlašuje, že v okamžiku uzavření této smlouvy jí není známa faktická nebo právní překážka bránící po celou dobu trvání této smlouvy využívání fyzické infrastruktury a nemovitosti, na níž je fyzická infrastruktura umístěna. Přístup oprávněné osoby k fyzické infrastruktuře povinné osoby se pro účely této smlouvy sjednává na celou dobu předpokládané životnosti fyzické infrastruktury, kromě případů, kdy (i) oprávněná osoba požádá o kratší dobu přístupu, resp. trvání smlouvy, nebo (</w:t>
            </w:r>
            <w:proofErr w:type="spellStart"/>
            <w:r w:rsidRPr="00367F5B">
              <w:rPr>
                <w:rFonts w:ascii="Arial" w:hAnsi="Arial" w:cs="Arial"/>
                <w:color w:val="000000"/>
                <w:sz w:val="18"/>
                <w:szCs w:val="16"/>
              </w:rPr>
              <w:t>ii</w:t>
            </w:r>
            <w:proofErr w:type="spellEnd"/>
            <w:r w:rsidRPr="00367F5B">
              <w:rPr>
                <w:rFonts w:ascii="Arial" w:hAnsi="Arial" w:cs="Arial"/>
                <w:color w:val="000000"/>
                <w:sz w:val="18"/>
                <w:szCs w:val="16"/>
              </w:rPr>
              <w:t xml:space="preserve">) pokud tomu brání faktická nebo právní překážka. </w:t>
            </w:r>
            <w:r w:rsidR="00D84923" w:rsidRPr="00367F5B">
              <w:rPr>
                <w:rFonts w:ascii="Arial" w:hAnsi="Arial" w:cs="Arial"/>
                <w:color w:val="000000"/>
                <w:sz w:val="18"/>
                <w:szCs w:val="16"/>
              </w:rPr>
              <w:t>Ustanovení § 104 zákona č. 127/2005 Sb., o elektronických komunikacích tímto není dotčeno, přičemž, pokud o to oprávněná osoba požádá, uzavře povinná osoba písemnou smlouvu o smlouvě budoucí o zřízení služebnosti přístupu k dotčené fyzické infrastruktuře za jednorázovou náhradu a po ukončení výstavby vysokorychlostní sítě elektronických komunikací ve/na fyzické infrastruktuře a zaměření její polohy smlouvu o zřízení služebnosti přístupu k dotčené fyzické infrastruktuře.</w:t>
            </w:r>
          </w:p>
          <w:p w14:paraId="17F8BC8E" w14:textId="77777777" w:rsidR="00367F5B" w:rsidRPr="00EB59B0" w:rsidRDefault="00367F5B" w:rsidP="00367F5B">
            <w:pPr>
              <w:widowControl w:val="0"/>
              <w:suppressAutoHyphens/>
              <w:spacing w:beforeLines="80" w:before="192" w:after="20"/>
              <w:jc w:val="both"/>
              <w:rPr>
                <w:rFonts w:ascii="Arial" w:hAnsi="Arial" w:cs="Arial"/>
                <w:b/>
                <w:color w:val="000000"/>
                <w:sz w:val="18"/>
                <w:szCs w:val="16"/>
              </w:rPr>
            </w:pPr>
            <w:r w:rsidRPr="00EB59B0">
              <w:rPr>
                <w:rFonts w:ascii="Arial" w:hAnsi="Arial" w:cs="Arial"/>
                <w:b/>
                <w:color w:val="000000"/>
                <w:sz w:val="18"/>
                <w:szCs w:val="16"/>
              </w:rPr>
              <w:t>Odůvodnění:</w:t>
            </w:r>
          </w:p>
          <w:p w14:paraId="50A5F09D" w14:textId="3C664125" w:rsidR="00367F5B" w:rsidRPr="00367F5B" w:rsidRDefault="00367F5B" w:rsidP="00367F5B">
            <w:pPr>
              <w:widowControl w:val="0"/>
              <w:suppressAutoHyphens/>
              <w:spacing w:beforeLines="80" w:before="192" w:after="20"/>
              <w:jc w:val="both"/>
              <w:rPr>
                <w:rFonts w:ascii="Arial" w:hAnsi="Arial" w:cs="Arial"/>
                <w:color w:val="000000"/>
                <w:sz w:val="18"/>
                <w:szCs w:val="16"/>
              </w:rPr>
            </w:pPr>
            <w:r w:rsidRPr="00367F5B">
              <w:rPr>
                <w:rFonts w:ascii="Arial" w:hAnsi="Arial" w:cs="Arial"/>
                <w:color w:val="000000"/>
                <w:sz w:val="18"/>
                <w:szCs w:val="16"/>
              </w:rPr>
              <w:t xml:space="preserve">Z pohledu efektivního a smysluplného sledování veřejného zájmu v oblasti budování NGN a směřování k pokročilé digitalizaci a rozšiřování dostupnosti přístupu k </w:t>
            </w:r>
            <w:proofErr w:type="gramStart"/>
            <w:r w:rsidRPr="00367F5B">
              <w:rPr>
                <w:rFonts w:ascii="Arial" w:hAnsi="Arial" w:cs="Arial"/>
                <w:color w:val="000000"/>
                <w:sz w:val="18"/>
                <w:szCs w:val="16"/>
              </w:rPr>
              <w:t>Internetu</w:t>
            </w:r>
            <w:proofErr w:type="gramEnd"/>
            <w:r w:rsidRPr="00367F5B">
              <w:rPr>
                <w:rFonts w:ascii="Arial" w:hAnsi="Arial" w:cs="Arial"/>
                <w:color w:val="000000"/>
                <w:sz w:val="18"/>
                <w:szCs w:val="16"/>
              </w:rPr>
              <w:t xml:space="preserve"> v ČR je klíčové, aby nastavený horizont oprávnění směřující ke sdílení fyzické infrastruktury výrazně překonával krátkodobé a střednědobé režimy a plně respektoval požadavek na ekonomickou náročnost a udržitelnost nákladů pro soukromé i veřejné zdroje. Je nutné zejména zohlednit skutečnost, že návratnost investic do vysokorychlostních sítí elektronických komunikací (zejm. v případě optických sítí) přesahuje horizont 10 (deseti) let. Pokud nebude zajištěna právní jistota dlouhodobosti smluvního vztahu, resp. práva přístupu oprávněné osoby k fyzické infrastruktuře povinné osoby, nebude tento institut v praxi využíván a celý zákon se mine účinkem.</w:t>
            </w:r>
          </w:p>
        </w:tc>
        <w:tc>
          <w:tcPr>
            <w:tcW w:w="2096" w:type="pct"/>
          </w:tcPr>
          <w:p w14:paraId="0FD6F55E" w14:textId="77777777" w:rsidR="00D84923" w:rsidRDefault="00D84923" w:rsidP="00D84923">
            <w:pPr>
              <w:widowControl w:val="0"/>
              <w:suppressAutoHyphens/>
              <w:spacing w:beforeLines="80" w:before="192" w:after="20"/>
              <w:rPr>
                <w:rFonts w:ascii="Arial" w:hAnsi="Arial" w:cs="Arial"/>
                <w:b/>
                <w:color w:val="000000"/>
                <w:sz w:val="18"/>
                <w:szCs w:val="16"/>
              </w:rPr>
            </w:pPr>
            <w:r w:rsidRPr="001B5B41">
              <w:rPr>
                <w:rFonts w:ascii="Arial" w:hAnsi="Arial" w:cs="Arial"/>
                <w:b/>
                <w:color w:val="000000"/>
                <w:sz w:val="18"/>
                <w:szCs w:val="16"/>
              </w:rPr>
              <w:t>Částečně akceptováno.</w:t>
            </w:r>
          </w:p>
          <w:p w14:paraId="34CB78FF" w14:textId="7EBBADF4" w:rsidR="00DF666B" w:rsidRDefault="00D84923" w:rsidP="00F80CB2">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K první části připomínky ČTÚ uvádí, že n</w:t>
            </w:r>
            <w:r w:rsidR="00F80CB2">
              <w:rPr>
                <w:rFonts w:ascii="Arial" w:hAnsi="Arial" w:cs="Arial"/>
                <w:color w:val="000000"/>
                <w:sz w:val="18"/>
                <w:szCs w:val="16"/>
              </w:rPr>
              <w:t xml:space="preserve">elze </w:t>
            </w:r>
            <w:r w:rsidR="00BE469D">
              <w:rPr>
                <w:rFonts w:ascii="Arial" w:hAnsi="Arial" w:cs="Arial"/>
                <w:color w:val="000000"/>
                <w:sz w:val="18"/>
                <w:szCs w:val="16"/>
              </w:rPr>
              <w:t>v před</w:t>
            </w:r>
            <w:r w:rsidR="001B5B41">
              <w:rPr>
                <w:rFonts w:ascii="Arial" w:hAnsi="Arial" w:cs="Arial"/>
                <w:color w:val="000000"/>
                <w:sz w:val="18"/>
                <w:szCs w:val="16"/>
              </w:rPr>
              <w:t>m</w:t>
            </w:r>
            <w:r w:rsidR="00BE469D">
              <w:rPr>
                <w:rFonts w:ascii="Arial" w:hAnsi="Arial" w:cs="Arial"/>
                <w:color w:val="000000"/>
                <w:sz w:val="18"/>
                <w:szCs w:val="16"/>
              </w:rPr>
              <w:t>ě</w:t>
            </w:r>
            <w:r w:rsidR="001B5B41">
              <w:rPr>
                <w:rFonts w:ascii="Arial" w:hAnsi="Arial" w:cs="Arial"/>
                <w:color w:val="000000"/>
                <w:sz w:val="18"/>
                <w:szCs w:val="16"/>
              </w:rPr>
              <w:t xml:space="preserve">tném vzoru smlouvy </w:t>
            </w:r>
            <w:r w:rsidR="007E18C2">
              <w:rPr>
                <w:rFonts w:ascii="Arial" w:hAnsi="Arial" w:cs="Arial"/>
                <w:color w:val="000000"/>
                <w:sz w:val="18"/>
                <w:szCs w:val="16"/>
              </w:rPr>
              <w:t xml:space="preserve">vytvořeném ČTÚ nahrazovat, resp. omezovat </w:t>
            </w:r>
            <w:r w:rsidR="001B5B41">
              <w:rPr>
                <w:rFonts w:ascii="Arial" w:hAnsi="Arial" w:cs="Arial"/>
                <w:color w:val="000000"/>
                <w:sz w:val="18"/>
                <w:szCs w:val="16"/>
              </w:rPr>
              <w:t xml:space="preserve">svobodnou </w:t>
            </w:r>
            <w:r w:rsidR="00EB59B0">
              <w:rPr>
                <w:rFonts w:ascii="Arial" w:hAnsi="Arial" w:cs="Arial"/>
                <w:color w:val="000000"/>
                <w:sz w:val="18"/>
                <w:szCs w:val="16"/>
              </w:rPr>
              <w:t>vůli</w:t>
            </w:r>
            <w:r w:rsidR="00F80CB2">
              <w:rPr>
                <w:rFonts w:ascii="Arial" w:hAnsi="Arial" w:cs="Arial"/>
                <w:color w:val="000000"/>
                <w:sz w:val="18"/>
                <w:szCs w:val="16"/>
              </w:rPr>
              <w:t xml:space="preserve"> smluvních stran </w:t>
            </w:r>
            <w:r w:rsidR="001B5B41">
              <w:rPr>
                <w:rFonts w:ascii="Arial" w:hAnsi="Arial" w:cs="Arial"/>
                <w:color w:val="000000"/>
                <w:sz w:val="18"/>
                <w:szCs w:val="16"/>
              </w:rPr>
              <w:t>tak</w:t>
            </w:r>
            <w:r w:rsidR="009A0063">
              <w:rPr>
                <w:rFonts w:ascii="Arial" w:hAnsi="Arial" w:cs="Arial"/>
                <w:color w:val="000000"/>
                <w:sz w:val="18"/>
                <w:szCs w:val="16"/>
              </w:rPr>
              <w:t>,</w:t>
            </w:r>
            <w:r w:rsidR="00890497">
              <w:rPr>
                <w:rFonts w:ascii="Arial" w:hAnsi="Arial" w:cs="Arial"/>
                <w:color w:val="000000"/>
                <w:sz w:val="18"/>
                <w:szCs w:val="16"/>
              </w:rPr>
              <w:t xml:space="preserve"> jak je navrhováno</w:t>
            </w:r>
            <w:r w:rsidR="00443C51">
              <w:rPr>
                <w:rFonts w:ascii="Arial" w:hAnsi="Arial" w:cs="Arial"/>
                <w:color w:val="000000"/>
                <w:sz w:val="18"/>
                <w:szCs w:val="16"/>
              </w:rPr>
              <w:t>,</w:t>
            </w:r>
            <w:r w:rsidR="00890497">
              <w:rPr>
                <w:rFonts w:ascii="Arial" w:hAnsi="Arial" w:cs="Arial"/>
                <w:color w:val="000000"/>
                <w:sz w:val="18"/>
                <w:szCs w:val="16"/>
              </w:rPr>
              <w:t xml:space="preserve"> zařazením konkrétní podoby smluvního ujednání do vzoru smlouvy. Nelze vyloučit, že nebudou existovat případy, kdy bude přístup k fyzické infrastruktuře vyžadován na dobu kratší.</w:t>
            </w:r>
          </w:p>
          <w:p w14:paraId="7A0F548C" w14:textId="43C628E4" w:rsidR="00F33475" w:rsidRDefault="00F80CB2" w:rsidP="00F80CB2">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K</w:t>
            </w:r>
            <w:r w:rsidRPr="00F80CB2">
              <w:rPr>
                <w:rFonts w:ascii="Arial" w:hAnsi="Arial" w:cs="Arial"/>
                <w:color w:val="000000"/>
                <w:sz w:val="18"/>
                <w:szCs w:val="16"/>
              </w:rPr>
              <w:t xml:space="preserve"> zajištění právní jistoty oprávněné osoby</w:t>
            </w:r>
            <w:r>
              <w:rPr>
                <w:rFonts w:ascii="Arial" w:hAnsi="Arial" w:cs="Arial"/>
                <w:color w:val="000000"/>
                <w:sz w:val="18"/>
                <w:szCs w:val="16"/>
              </w:rPr>
              <w:t>, resp. určité záruky trvalosti smluvního vztahu</w:t>
            </w:r>
            <w:r w:rsidR="00443C51">
              <w:rPr>
                <w:rFonts w:ascii="Arial" w:hAnsi="Arial" w:cs="Arial"/>
                <w:color w:val="000000"/>
                <w:sz w:val="18"/>
                <w:szCs w:val="16"/>
              </w:rPr>
              <w:t>,</w:t>
            </w:r>
            <w:r>
              <w:rPr>
                <w:rFonts w:ascii="Arial" w:hAnsi="Arial" w:cs="Arial"/>
                <w:color w:val="000000"/>
                <w:sz w:val="18"/>
                <w:szCs w:val="16"/>
              </w:rPr>
              <w:t xml:space="preserve"> by mělo sloužit právě například v</w:t>
            </w:r>
            <w:r w:rsidR="00BE469D">
              <w:rPr>
                <w:rFonts w:ascii="Arial" w:hAnsi="Arial" w:cs="Arial"/>
                <w:color w:val="000000"/>
                <w:sz w:val="18"/>
                <w:szCs w:val="16"/>
              </w:rPr>
              <w:t xml:space="preserve"> čl. I </w:t>
            </w:r>
            <w:r>
              <w:rPr>
                <w:rFonts w:ascii="Arial" w:hAnsi="Arial" w:cs="Arial"/>
                <w:color w:val="000000"/>
                <w:sz w:val="18"/>
                <w:szCs w:val="16"/>
              </w:rPr>
              <w:t xml:space="preserve">návrhu vzoru této smlouvy </w:t>
            </w:r>
            <w:r w:rsidR="00BE469D">
              <w:rPr>
                <w:rFonts w:ascii="Arial" w:hAnsi="Arial" w:cs="Arial"/>
                <w:color w:val="000000"/>
                <w:sz w:val="18"/>
                <w:szCs w:val="16"/>
              </w:rPr>
              <w:t xml:space="preserve">kurzívou </w:t>
            </w:r>
            <w:r>
              <w:rPr>
                <w:rFonts w:ascii="Arial" w:hAnsi="Arial" w:cs="Arial"/>
                <w:color w:val="000000"/>
                <w:sz w:val="18"/>
                <w:szCs w:val="16"/>
              </w:rPr>
              <w:t>uvedené</w:t>
            </w:r>
            <w:r w:rsidR="00F33475">
              <w:rPr>
                <w:rFonts w:ascii="Arial" w:hAnsi="Arial" w:cs="Arial"/>
                <w:color w:val="000000"/>
                <w:sz w:val="18"/>
                <w:szCs w:val="16"/>
              </w:rPr>
              <w:t xml:space="preserve"> (pozn. nepovinné)</w:t>
            </w:r>
            <w:r>
              <w:rPr>
                <w:rFonts w:ascii="Arial" w:hAnsi="Arial" w:cs="Arial"/>
                <w:color w:val="000000"/>
                <w:sz w:val="18"/>
                <w:szCs w:val="16"/>
              </w:rPr>
              <w:t xml:space="preserve"> prohlášení povinné osoby</w:t>
            </w:r>
            <w:r w:rsidRPr="00367F5B">
              <w:rPr>
                <w:rFonts w:ascii="Arial" w:hAnsi="Arial" w:cs="Arial"/>
                <w:color w:val="000000"/>
                <w:sz w:val="18"/>
                <w:szCs w:val="16"/>
              </w:rPr>
              <w:t>, že v okamžiku uzavření této smlouvy jí není známa faktická nebo právní překážka bránící po celou dobu trvání této smlouvy využívání fyzické infrastruktury a nemovitosti, na níž je fyzická infrastruktura umístěna.</w:t>
            </w:r>
            <w:r>
              <w:rPr>
                <w:rFonts w:ascii="Arial" w:hAnsi="Arial" w:cs="Arial"/>
                <w:color w:val="000000"/>
                <w:sz w:val="18"/>
                <w:szCs w:val="16"/>
              </w:rPr>
              <w:t xml:space="preserve"> </w:t>
            </w:r>
          </w:p>
          <w:p w14:paraId="6C642D7E" w14:textId="4021B802" w:rsidR="00F80CB2" w:rsidRDefault="00F80CB2" w:rsidP="00F80CB2">
            <w:pPr>
              <w:widowControl w:val="0"/>
              <w:suppressAutoHyphens/>
              <w:spacing w:beforeLines="80" w:before="192" w:after="20"/>
              <w:jc w:val="both"/>
              <w:rPr>
                <w:rFonts w:ascii="Arial" w:hAnsi="Arial" w:cs="Arial"/>
                <w:color w:val="000000"/>
                <w:sz w:val="18"/>
                <w:szCs w:val="16"/>
              </w:rPr>
            </w:pPr>
            <w:r w:rsidRPr="00F33475">
              <w:rPr>
                <w:rFonts w:ascii="Arial" w:hAnsi="Arial" w:cs="Arial"/>
                <w:color w:val="000000"/>
                <w:sz w:val="18"/>
                <w:szCs w:val="16"/>
              </w:rPr>
              <w:t xml:space="preserve">Smlouva o přístupu k fyzické infrastruktuře by </w:t>
            </w:r>
            <w:r w:rsidR="007E18C2">
              <w:rPr>
                <w:rFonts w:ascii="Arial" w:hAnsi="Arial" w:cs="Arial"/>
                <w:color w:val="000000"/>
                <w:sz w:val="18"/>
                <w:szCs w:val="16"/>
              </w:rPr>
              <w:t>podle názoru ČTÚ</w:t>
            </w:r>
            <w:r w:rsidRPr="00F33475">
              <w:rPr>
                <w:rFonts w:ascii="Arial" w:hAnsi="Arial" w:cs="Arial"/>
                <w:color w:val="000000"/>
                <w:sz w:val="18"/>
                <w:szCs w:val="16"/>
              </w:rPr>
              <w:t xml:space="preserve"> měla zakládat smluv</w:t>
            </w:r>
            <w:r w:rsidR="00F33475">
              <w:rPr>
                <w:rFonts w:ascii="Arial" w:hAnsi="Arial" w:cs="Arial"/>
                <w:color w:val="000000"/>
                <w:sz w:val="18"/>
                <w:szCs w:val="16"/>
              </w:rPr>
              <w:t>ní vztah charakteru dlouhodobějšího</w:t>
            </w:r>
            <w:r w:rsidR="00BE469D">
              <w:rPr>
                <w:rFonts w:ascii="Arial" w:hAnsi="Arial" w:cs="Arial"/>
                <w:color w:val="000000"/>
                <w:sz w:val="18"/>
                <w:szCs w:val="16"/>
              </w:rPr>
              <w:t xml:space="preserve"> (viz zákonný termín „trvalé umístění“)</w:t>
            </w:r>
            <w:r w:rsidRPr="00F33475">
              <w:rPr>
                <w:rFonts w:ascii="Arial" w:hAnsi="Arial" w:cs="Arial"/>
                <w:color w:val="000000"/>
                <w:sz w:val="18"/>
                <w:szCs w:val="16"/>
              </w:rPr>
              <w:t xml:space="preserve">. </w:t>
            </w:r>
            <w:r w:rsidR="00F33475" w:rsidRPr="00F33475">
              <w:rPr>
                <w:rFonts w:ascii="Arial" w:hAnsi="Arial" w:cs="Arial"/>
                <w:color w:val="000000"/>
                <w:sz w:val="18"/>
                <w:szCs w:val="16"/>
              </w:rPr>
              <w:t xml:space="preserve">Tomu odpovídá i obsah vysvětlivky č. 2 ke vzoru smlouvy o přístupu k fyzické infrastruktuře, kde je uvedeno, že: </w:t>
            </w:r>
            <w:r w:rsidR="00F33475" w:rsidRPr="00F33475">
              <w:rPr>
                <w:rFonts w:ascii="Arial" w:hAnsi="Arial" w:cs="Arial"/>
                <w:i/>
                <w:color w:val="000000"/>
                <w:sz w:val="18"/>
                <w:szCs w:val="16"/>
              </w:rPr>
              <w:t>„S ohledem na předmět smlouvy by se mělo jednat o vzta</w:t>
            </w:r>
            <w:r w:rsidR="00A2150A">
              <w:rPr>
                <w:rFonts w:ascii="Arial" w:hAnsi="Arial" w:cs="Arial"/>
                <w:i/>
                <w:color w:val="000000"/>
                <w:sz w:val="18"/>
                <w:szCs w:val="16"/>
              </w:rPr>
              <w:t>h dlouhodobější (slovy zákona o </w:t>
            </w:r>
            <w:r w:rsidR="00F33475" w:rsidRPr="00F33475">
              <w:rPr>
                <w:rFonts w:ascii="Arial" w:hAnsi="Arial" w:cs="Arial"/>
                <w:i/>
                <w:color w:val="000000"/>
                <w:sz w:val="18"/>
                <w:szCs w:val="16"/>
              </w:rPr>
              <w:t>„trvalé umístění“), který by zohledňoval zejména návratnost investic spojených se zavedením vysokorychlostní sítě. Je ponecháno na smluvních stranách, jakým způsobem si trvalost, resp. dlouhodobost, vztahu zajistí. Primárně by měla být délka trvání smluvního vztahu omezena fyzickou a právní životností fyzické infrastruktury, doba trvání smlouvy by tak měla být stanovena zejména v závislosti na stavu (faktickém i právním) fyzické infrastruktury“.</w:t>
            </w:r>
            <w:r w:rsidR="00F33475">
              <w:rPr>
                <w:rFonts w:ascii="Arial" w:hAnsi="Arial" w:cs="Arial"/>
                <w:color w:val="000000"/>
                <w:sz w:val="18"/>
                <w:szCs w:val="16"/>
              </w:rPr>
              <w:t xml:space="preserve"> </w:t>
            </w:r>
          </w:p>
          <w:p w14:paraId="205E1DE7" w14:textId="1CE349D2" w:rsidR="000D08CC" w:rsidRDefault="00D84923" w:rsidP="00D84923">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ČTÚ souhlasí s názorem uvedeným v druhé části připomínky, tj., že ustanovení § 104 zákona o elektronických komunikacích je speciálním ustanovením, které se aplikuje samostatně vedle zákona č. 194/2017 Sb.</w:t>
            </w:r>
            <w:r w:rsidR="00D85398">
              <w:rPr>
                <w:rFonts w:ascii="Arial" w:hAnsi="Arial" w:cs="Arial"/>
                <w:color w:val="000000"/>
                <w:sz w:val="18"/>
                <w:szCs w:val="16"/>
              </w:rPr>
              <w:t>, na jehož základě je uzavírána předmětná smlouva o přístupu k fyzické infrastruktuře.</w:t>
            </w:r>
            <w:r w:rsidR="000D08CC">
              <w:rPr>
                <w:rFonts w:ascii="Arial" w:hAnsi="Arial" w:cs="Arial"/>
                <w:color w:val="000000"/>
                <w:sz w:val="18"/>
                <w:szCs w:val="16"/>
              </w:rPr>
              <w:t xml:space="preserve"> ČTÚ se ale</w:t>
            </w:r>
            <w:r w:rsidR="003147F1">
              <w:rPr>
                <w:rFonts w:ascii="Arial" w:hAnsi="Arial" w:cs="Arial"/>
                <w:color w:val="000000"/>
                <w:sz w:val="18"/>
                <w:szCs w:val="16"/>
              </w:rPr>
              <w:t xml:space="preserve"> </w:t>
            </w:r>
            <w:r>
              <w:rPr>
                <w:rFonts w:ascii="Arial" w:hAnsi="Arial" w:cs="Arial"/>
                <w:color w:val="000000"/>
                <w:sz w:val="18"/>
                <w:szCs w:val="16"/>
              </w:rPr>
              <w:t>domnívá, že tuto skutečnost</w:t>
            </w:r>
            <w:r w:rsidR="00D85398">
              <w:rPr>
                <w:rFonts w:ascii="Arial" w:hAnsi="Arial" w:cs="Arial"/>
                <w:color w:val="000000"/>
                <w:sz w:val="18"/>
                <w:szCs w:val="16"/>
              </w:rPr>
              <w:t xml:space="preserve"> není</w:t>
            </w:r>
            <w:r>
              <w:rPr>
                <w:rFonts w:ascii="Arial" w:hAnsi="Arial" w:cs="Arial"/>
                <w:color w:val="000000"/>
                <w:sz w:val="18"/>
                <w:szCs w:val="16"/>
              </w:rPr>
              <w:t xml:space="preserve"> </w:t>
            </w:r>
            <w:r w:rsidR="00D85398">
              <w:rPr>
                <w:rFonts w:ascii="Arial" w:hAnsi="Arial" w:cs="Arial"/>
                <w:color w:val="000000"/>
                <w:sz w:val="18"/>
                <w:szCs w:val="16"/>
              </w:rPr>
              <w:t xml:space="preserve">potřeba </w:t>
            </w:r>
            <w:r>
              <w:rPr>
                <w:rFonts w:ascii="Arial" w:hAnsi="Arial" w:cs="Arial"/>
                <w:color w:val="000000"/>
                <w:sz w:val="18"/>
                <w:szCs w:val="16"/>
              </w:rPr>
              <w:t xml:space="preserve">ve vzoru smlouvy o přístupu k fyzické infrastruktuře výslovně deklarovat. </w:t>
            </w:r>
          </w:p>
          <w:p w14:paraId="5693C1EC" w14:textId="66BF0D50" w:rsidR="00890497" w:rsidRDefault="00890497" w:rsidP="00D84923">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 xml:space="preserve">K předmětné připomínce ČTÚ doplňuje, že povinná osoba podle </w:t>
            </w:r>
            <w:r w:rsidRPr="009A0063">
              <w:rPr>
                <w:rFonts w:ascii="Arial" w:hAnsi="Arial" w:cs="Arial"/>
                <w:color w:val="000000"/>
                <w:sz w:val="18"/>
                <w:szCs w:val="16"/>
              </w:rPr>
              <w:t>§ 2 písm. c) zákona č. 194/2017 Sb.</w:t>
            </w:r>
            <w:r>
              <w:rPr>
                <w:rFonts w:ascii="Arial" w:hAnsi="Arial" w:cs="Arial"/>
                <w:color w:val="000000"/>
                <w:sz w:val="18"/>
                <w:szCs w:val="16"/>
              </w:rPr>
              <w:t xml:space="preserve"> nemusí být totožná s vlastníkem cizí nemovitosti podle § 104 zákona o elekt</w:t>
            </w:r>
            <w:r w:rsidR="00587C0D">
              <w:rPr>
                <w:rFonts w:ascii="Arial" w:hAnsi="Arial" w:cs="Arial"/>
                <w:color w:val="000000"/>
                <w:sz w:val="18"/>
                <w:szCs w:val="16"/>
              </w:rPr>
              <w:t xml:space="preserve">ronických komunikacích, a proto nelze povinnou osobu zavazovat k požadovanému jednání, tj. </w:t>
            </w:r>
            <w:r w:rsidR="00587C0D" w:rsidRPr="00587C0D">
              <w:rPr>
                <w:rFonts w:ascii="Arial" w:hAnsi="Arial" w:cs="Arial"/>
                <w:i/>
                <w:color w:val="000000"/>
                <w:sz w:val="18"/>
                <w:szCs w:val="16"/>
              </w:rPr>
              <w:t>„pokud o to oprávněná osoba požádá, uzavře povinná osoba písemnou smlouvu o smlouvě budoucí...“</w:t>
            </w:r>
            <w:r w:rsidR="00587C0D">
              <w:rPr>
                <w:rFonts w:ascii="Arial" w:hAnsi="Arial" w:cs="Arial"/>
                <w:color w:val="000000"/>
                <w:sz w:val="18"/>
                <w:szCs w:val="16"/>
              </w:rPr>
              <w:t>.</w:t>
            </w:r>
          </w:p>
          <w:p w14:paraId="1C1AB5E2" w14:textId="77777777" w:rsidR="00890497" w:rsidRDefault="00890497" w:rsidP="00890497">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lastRenderedPageBreak/>
              <w:t xml:space="preserve">Pro vyloučení případných nedorozumění </w:t>
            </w:r>
            <w:r w:rsidR="00D84923" w:rsidRPr="003147F1">
              <w:rPr>
                <w:rFonts w:ascii="Arial" w:hAnsi="Arial" w:cs="Arial"/>
                <w:color w:val="000000"/>
                <w:sz w:val="18"/>
                <w:szCs w:val="16"/>
              </w:rPr>
              <w:t xml:space="preserve">ČTÚ </w:t>
            </w:r>
            <w:r w:rsidR="000D08CC" w:rsidRPr="003147F1">
              <w:rPr>
                <w:rFonts w:ascii="Arial" w:hAnsi="Arial" w:cs="Arial"/>
                <w:color w:val="000000"/>
                <w:sz w:val="18"/>
                <w:szCs w:val="16"/>
              </w:rPr>
              <w:t xml:space="preserve">doplní </w:t>
            </w:r>
            <w:r>
              <w:rPr>
                <w:rFonts w:ascii="Arial" w:hAnsi="Arial" w:cs="Arial"/>
                <w:color w:val="000000"/>
                <w:sz w:val="18"/>
                <w:szCs w:val="16"/>
              </w:rPr>
              <w:t xml:space="preserve">do doprovodných textů </w:t>
            </w:r>
            <w:r w:rsidR="00D84923" w:rsidRPr="003147F1">
              <w:rPr>
                <w:rFonts w:ascii="Arial" w:hAnsi="Arial" w:cs="Arial"/>
                <w:color w:val="000000"/>
                <w:sz w:val="18"/>
                <w:szCs w:val="16"/>
              </w:rPr>
              <w:t>konstatování, že</w:t>
            </w:r>
            <w:r w:rsidR="00D47EC0" w:rsidRPr="003147F1">
              <w:rPr>
                <w:rFonts w:ascii="Arial" w:hAnsi="Arial" w:cs="Arial"/>
                <w:color w:val="000000"/>
                <w:sz w:val="18"/>
                <w:szCs w:val="16"/>
              </w:rPr>
              <w:t xml:space="preserve"> </w:t>
            </w:r>
            <w:r w:rsidR="00763D2C">
              <w:rPr>
                <w:rFonts w:ascii="Arial" w:hAnsi="Arial" w:cs="Arial"/>
                <w:color w:val="000000"/>
                <w:sz w:val="18"/>
                <w:szCs w:val="16"/>
              </w:rPr>
              <w:t>právy a povinnostmi vyplývajícími ze smlouvy o </w:t>
            </w:r>
            <w:r w:rsidR="00A2150A">
              <w:rPr>
                <w:rFonts w:ascii="Arial" w:hAnsi="Arial" w:cs="Arial"/>
                <w:color w:val="000000"/>
                <w:sz w:val="18"/>
                <w:szCs w:val="16"/>
              </w:rPr>
              <w:t>přístupu k </w:t>
            </w:r>
            <w:r w:rsidR="00D47EC0" w:rsidRPr="003147F1">
              <w:rPr>
                <w:rFonts w:ascii="Arial" w:hAnsi="Arial" w:cs="Arial"/>
                <w:color w:val="000000"/>
                <w:sz w:val="18"/>
                <w:szCs w:val="16"/>
              </w:rPr>
              <w:t>fyzické infrastruktuře nejsou dotčen</w:t>
            </w:r>
            <w:r w:rsidR="00A2150A">
              <w:rPr>
                <w:rFonts w:ascii="Arial" w:hAnsi="Arial" w:cs="Arial"/>
                <w:color w:val="000000"/>
                <w:sz w:val="18"/>
                <w:szCs w:val="16"/>
              </w:rPr>
              <w:t xml:space="preserve">a práva a povinnosti </w:t>
            </w:r>
            <w:r w:rsidR="00763D2C">
              <w:rPr>
                <w:rFonts w:ascii="Arial" w:hAnsi="Arial" w:cs="Arial"/>
                <w:color w:val="000000"/>
                <w:sz w:val="18"/>
                <w:szCs w:val="16"/>
              </w:rPr>
              <w:t>vyplývající z</w:t>
            </w:r>
            <w:r w:rsidR="00A2150A">
              <w:rPr>
                <w:rFonts w:ascii="Arial" w:hAnsi="Arial" w:cs="Arial"/>
                <w:color w:val="000000"/>
                <w:sz w:val="18"/>
                <w:szCs w:val="16"/>
              </w:rPr>
              <w:t> </w:t>
            </w:r>
            <w:r w:rsidR="00D47EC0" w:rsidRPr="003147F1">
              <w:rPr>
                <w:rFonts w:ascii="Arial" w:hAnsi="Arial" w:cs="Arial"/>
                <w:color w:val="000000"/>
                <w:sz w:val="18"/>
                <w:szCs w:val="16"/>
              </w:rPr>
              <w:t>ustanovení § 104 zákona č. 127/2005 Sb., o elektronických komunikacích</w:t>
            </w:r>
            <w:r w:rsidR="00D84923" w:rsidRPr="003147F1">
              <w:rPr>
                <w:rFonts w:ascii="Arial" w:hAnsi="Arial" w:cs="Arial"/>
                <w:color w:val="000000"/>
                <w:sz w:val="18"/>
                <w:szCs w:val="16"/>
              </w:rPr>
              <w:t xml:space="preserve">, </w:t>
            </w:r>
            <w:r>
              <w:rPr>
                <w:rFonts w:ascii="Arial" w:hAnsi="Arial" w:cs="Arial"/>
                <w:color w:val="000000"/>
                <w:sz w:val="18"/>
                <w:szCs w:val="16"/>
              </w:rPr>
              <w:t xml:space="preserve">konkrétně </w:t>
            </w:r>
            <w:r w:rsidR="00D84923" w:rsidRPr="003147F1">
              <w:rPr>
                <w:rFonts w:ascii="Arial" w:hAnsi="Arial" w:cs="Arial"/>
                <w:color w:val="000000"/>
                <w:sz w:val="18"/>
                <w:szCs w:val="16"/>
              </w:rPr>
              <w:t>do příslušné vysvětlivky ke vzoru smlouvy o přístupu k fyzické infrastruktuře</w:t>
            </w:r>
            <w:r w:rsidR="000D08CC">
              <w:rPr>
                <w:rFonts w:ascii="Arial" w:hAnsi="Arial" w:cs="Arial"/>
                <w:color w:val="000000"/>
                <w:sz w:val="18"/>
                <w:szCs w:val="16"/>
              </w:rPr>
              <w:t xml:space="preserve"> (vysvětlivka č. 2)</w:t>
            </w:r>
            <w:r w:rsidR="00D84923" w:rsidRPr="003147F1">
              <w:rPr>
                <w:rFonts w:ascii="Arial" w:hAnsi="Arial" w:cs="Arial"/>
                <w:color w:val="000000"/>
                <w:sz w:val="18"/>
                <w:szCs w:val="16"/>
              </w:rPr>
              <w:t>.</w:t>
            </w:r>
            <w:r w:rsidR="00D84923">
              <w:rPr>
                <w:rFonts w:ascii="Arial" w:hAnsi="Arial" w:cs="Arial"/>
                <w:color w:val="000000"/>
                <w:sz w:val="18"/>
                <w:szCs w:val="16"/>
              </w:rPr>
              <w:t xml:space="preserve"> </w:t>
            </w:r>
            <w:r>
              <w:rPr>
                <w:rFonts w:ascii="Arial" w:hAnsi="Arial" w:cs="Arial"/>
                <w:color w:val="000000"/>
                <w:sz w:val="18"/>
                <w:szCs w:val="16"/>
              </w:rPr>
              <w:t xml:space="preserve">Zajištění těchto práv však musí proběhnout v režimu zákona o elektronických komunikací, a tedy mimo právní režim smlouvy o přístupu k fyzické infrastruktuře podle zákona č. 194/2017 Sb. </w:t>
            </w:r>
          </w:p>
          <w:p w14:paraId="0F39C3AC" w14:textId="6D0AE635" w:rsidR="003147F1" w:rsidRDefault="003147F1" w:rsidP="00D84923">
            <w:pPr>
              <w:widowControl w:val="0"/>
              <w:suppressAutoHyphens/>
              <w:spacing w:beforeLines="80" w:before="192" w:after="20"/>
              <w:jc w:val="both"/>
              <w:rPr>
                <w:rFonts w:ascii="Arial" w:hAnsi="Arial" w:cs="Arial"/>
                <w:color w:val="000000"/>
                <w:sz w:val="18"/>
                <w:szCs w:val="16"/>
              </w:rPr>
            </w:pPr>
          </w:p>
          <w:p w14:paraId="7C2FD70D" w14:textId="3A1A7386" w:rsidR="00EE18EC" w:rsidRPr="002F1B7E" w:rsidRDefault="00EE18EC" w:rsidP="00890497">
            <w:pPr>
              <w:widowControl w:val="0"/>
              <w:suppressAutoHyphens/>
              <w:spacing w:beforeLines="80" w:before="192" w:after="20"/>
              <w:jc w:val="both"/>
              <w:rPr>
                <w:rFonts w:ascii="Arial" w:hAnsi="Arial" w:cs="Arial"/>
                <w:color w:val="000000"/>
                <w:sz w:val="18"/>
                <w:szCs w:val="16"/>
              </w:rPr>
            </w:pPr>
          </w:p>
        </w:tc>
      </w:tr>
    </w:tbl>
    <w:p w14:paraId="6BF889BF" w14:textId="77777777" w:rsidR="006259E0" w:rsidRDefault="006259E0" w:rsidP="003C3A0E">
      <w:pPr>
        <w:widowControl w:val="0"/>
      </w:pPr>
    </w:p>
    <w:p w14:paraId="38C94B57" w14:textId="054AD164" w:rsidR="0015675D" w:rsidRDefault="00BD6B8E" w:rsidP="003C3A0E">
      <w:pPr>
        <w:widowControl w:val="0"/>
        <w:rPr>
          <w:rFonts w:ascii="Arial" w:hAnsi="Arial" w:cs="Arial"/>
          <w:sz w:val="22"/>
        </w:rPr>
      </w:pPr>
      <w:r>
        <w:rPr>
          <w:rFonts w:ascii="Arial" w:hAnsi="Arial" w:cs="Arial"/>
          <w:sz w:val="22"/>
        </w:rPr>
        <w:t xml:space="preserve"> </w:t>
      </w:r>
    </w:p>
    <w:p w14:paraId="224FAFB0" w14:textId="3FC64343" w:rsidR="00574920" w:rsidRDefault="00574920" w:rsidP="003C3A0E">
      <w:pPr>
        <w:widowControl w:val="0"/>
        <w:rPr>
          <w:rFonts w:ascii="Arial" w:hAnsi="Arial" w:cs="Arial"/>
          <w:sz w:val="22"/>
        </w:rPr>
      </w:pPr>
    </w:p>
    <w:p w14:paraId="108D2AA0" w14:textId="77777777" w:rsidR="00574920" w:rsidRDefault="00574920" w:rsidP="00574920">
      <w:pPr>
        <w:widowControl w:val="0"/>
        <w:suppressAutoHyphens/>
        <w:spacing w:before="120" w:after="180"/>
        <w:rPr>
          <w:rFonts w:ascii="Arial" w:hAnsi="Arial" w:cs="Arial"/>
          <w:b/>
          <w:snapToGrid w:val="0"/>
          <w:color w:val="000000"/>
        </w:rPr>
      </w:pPr>
    </w:p>
    <w:p w14:paraId="316EF6D1" w14:textId="77777777" w:rsidR="00574920" w:rsidRDefault="00574920" w:rsidP="00574920">
      <w:pPr>
        <w:widowControl w:val="0"/>
        <w:suppressAutoHyphens/>
        <w:spacing w:before="120" w:after="180"/>
        <w:rPr>
          <w:rFonts w:ascii="Arial" w:hAnsi="Arial" w:cs="Arial"/>
          <w:b/>
          <w:snapToGrid w:val="0"/>
          <w:color w:val="000000"/>
        </w:rPr>
      </w:pPr>
    </w:p>
    <w:p w14:paraId="3F383149" w14:textId="77777777" w:rsidR="00574920" w:rsidRDefault="00574920" w:rsidP="00574920">
      <w:pPr>
        <w:widowControl w:val="0"/>
        <w:suppressAutoHyphens/>
        <w:spacing w:before="120" w:after="180"/>
        <w:rPr>
          <w:rFonts w:ascii="Arial" w:hAnsi="Arial" w:cs="Arial"/>
          <w:b/>
          <w:snapToGrid w:val="0"/>
          <w:color w:val="000000"/>
        </w:rPr>
      </w:pPr>
    </w:p>
    <w:p w14:paraId="37CD93C1" w14:textId="77777777" w:rsidR="00574920" w:rsidRDefault="00574920" w:rsidP="00574920">
      <w:pPr>
        <w:widowControl w:val="0"/>
        <w:suppressAutoHyphens/>
        <w:spacing w:before="120" w:after="180"/>
        <w:rPr>
          <w:rFonts w:ascii="Arial" w:hAnsi="Arial" w:cs="Arial"/>
          <w:b/>
          <w:snapToGrid w:val="0"/>
          <w:color w:val="000000"/>
        </w:rPr>
      </w:pPr>
    </w:p>
    <w:p w14:paraId="48B2DD2B" w14:textId="77777777" w:rsidR="00574920" w:rsidRDefault="00574920" w:rsidP="00574920">
      <w:pPr>
        <w:widowControl w:val="0"/>
        <w:suppressAutoHyphens/>
        <w:spacing w:before="120" w:after="180"/>
        <w:rPr>
          <w:rFonts w:ascii="Arial" w:hAnsi="Arial" w:cs="Arial"/>
          <w:b/>
          <w:snapToGrid w:val="0"/>
          <w:color w:val="000000"/>
        </w:rPr>
      </w:pPr>
    </w:p>
    <w:p w14:paraId="64AB38DD" w14:textId="77777777" w:rsidR="00574920" w:rsidRDefault="00574920" w:rsidP="00574920">
      <w:pPr>
        <w:widowControl w:val="0"/>
        <w:suppressAutoHyphens/>
        <w:spacing w:before="120" w:after="180"/>
        <w:rPr>
          <w:rFonts w:ascii="Arial" w:hAnsi="Arial" w:cs="Arial"/>
          <w:b/>
          <w:snapToGrid w:val="0"/>
          <w:color w:val="000000"/>
        </w:rPr>
      </w:pPr>
    </w:p>
    <w:p w14:paraId="573A3366" w14:textId="23F4F6D1" w:rsidR="00574920" w:rsidRDefault="00574920" w:rsidP="00574920">
      <w:pPr>
        <w:widowControl w:val="0"/>
        <w:suppressAutoHyphens/>
        <w:spacing w:before="120" w:after="180"/>
        <w:rPr>
          <w:rFonts w:ascii="Arial" w:hAnsi="Arial" w:cs="Arial"/>
          <w:b/>
          <w:snapToGrid w:val="0"/>
          <w:color w:val="000000"/>
        </w:rPr>
      </w:pPr>
    </w:p>
    <w:p w14:paraId="7C1399B3" w14:textId="0EEEC335" w:rsidR="00574920" w:rsidRDefault="00574920" w:rsidP="00574920">
      <w:pPr>
        <w:widowControl w:val="0"/>
        <w:suppressAutoHyphens/>
        <w:spacing w:before="120" w:after="180"/>
        <w:rPr>
          <w:rFonts w:ascii="Arial" w:hAnsi="Arial" w:cs="Arial"/>
          <w:b/>
          <w:snapToGrid w:val="0"/>
          <w:color w:val="000000"/>
        </w:rPr>
      </w:pPr>
      <w:r>
        <w:rPr>
          <w:rFonts w:ascii="Arial" w:hAnsi="Arial" w:cs="Arial"/>
          <w:b/>
          <w:snapToGrid w:val="0"/>
          <w:color w:val="000000"/>
        </w:rPr>
        <w:lastRenderedPageBreak/>
        <w:t>Stanoviska a názory k</w:t>
      </w:r>
      <w:r w:rsidRPr="002F1B7E">
        <w:rPr>
          <w:rFonts w:ascii="Arial" w:hAnsi="Arial" w:cs="Arial"/>
          <w:b/>
          <w:snapToGrid w:val="0"/>
          <w:color w:val="000000"/>
        </w:rPr>
        <w:t xml:space="preserve"> </w:t>
      </w:r>
      <w:r w:rsidRPr="00367F5B">
        <w:rPr>
          <w:rFonts w:ascii="Arial" w:hAnsi="Arial" w:cs="Arial"/>
          <w:b/>
          <w:snapToGrid w:val="0"/>
          <w:color w:val="000000"/>
        </w:rPr>
        <w:t>návrhům vzorů smluv podle § 4, 8 a 10 zákona č. 194/2017 Sb., o opatřeních ke snížení nákladů na zavádění vysokorychlostních sítí elektronických komunikací a o změně některých souvisejících zákonů</w:t>
      </w:r>
    </w:p>
    <w:p w14:paraId="12810FC5" w14:textId="42588062" w:rsidR="006C52C7" w:rsidRPr="006C52C7" w:rsidRDefault="003147F1" w:rsidP="00A2150A">
      <w:pPr>
        <w:widowControl w:val="0"/>
        <w:suppressAutoHyphens/>
        <w:spacing w:before="120" w:after="180"/>
        <w:ind w:right="1389"/>
        <w:jc w:val="both"/>
        <w:rPr>
          <w:rFonts w:ascii="Arial" w:hAnsi="Arial" w:cs="Arial"/>
          <w:snapToGrid w:val="0"/>
          <w:color w:val="000000"/>
        </w:rPr>
      </w:pPr>
      <w:r>
        <w:rPr>
          <w:rFonts w:ascii="Arial" w:hAnsi="Arial" w:cs="Arial"/>
          <w:snapToGrid w:val="0"/>
          <w:color w:val="000000"/>
        </w:rPr>
        <w:t>(Pozn. A</w:t>
      </w:r>
      <w:r w:rsidR="006C52C7" w:rsidRPr="006C52C7">
        <w:rPr>
          <w:rFonts w:ascii="Arial" w:hAnsi="Arial" w:cs="Arial"/>
          <w:snapToGrid w:val="0"/>
          <w:color w:val="000000"/>
        </w:rPr>
        <w:t>čkoli se v souladu s ustanovením čl. 9 odst. 4 Pravidel Českého telekomunikačního úřadu pro vedení konzultací na diskusním místě se stanoviska a</w:t>
      </w:r>
      <w:r w:rsidR="006C52C7">
        <w:rPr>
          <w:rFonts w:ascii="Arial" w:hAnsi="Arial" w:cs="Arial"/>
          <w:snapToGrid w:val="0"/>
          <w:color w:val="000000"/>
        </w:rPr>
        <w:t xml:space="preserve"> názory k návrhu nevypořádávají, ČTÚ považuje za vhodné se vyjádřit i k následujícím stanoviskům a názorům uplatněným </w:t>
      </w:r>
      <w:r>
        <w:rPr>
          <w:rFonts w:ascii="Arial" w:hAnsi="Arial" w:cs="Arial"/>
          <w:snapToGrid w:val="0"/>
          <w:color w:val="000000"/>
        </w:rPr>
        <w:t>v rámci této veřejné konzultace.)</w:t>
      </w: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417"/>
        <w:gridCol w:w="5812"/>
        <w:gridCol w:w="6238"/>
      </w:tblGrid>
      <w:tr w:rsidR="00574920" w:rsidRPr="002F1B7E" w14:paraId="715A48C9" w14:textId="77777777" w:rsidTr="00574920">
        <w:trPr>
          <w:tblHeader/>
        </w:trPr>
        <w:tc>
          <w:tcPr>
            <w:tcW w:w="475" w:type="pct"/>
          </w:tcPr>
          <w:p w14:paraId="16FC58A6" w14:textId="77777777" w:rsidR="00574920" w:rsidRPr="002F1B7E" w:rsidRDefault="00574920" w:rsidP="00574920">
            <w:pPr>
              <w:widowControl w:val="0"/>
              <w:suppressAutoHyphens/>
              <w:spacing w:before="20" w:after="20"/>
              <w:jc w:val="center"/>
              <w:rPr>
                <w:rFonts w:ascii="Arial" w:hAnsi="Arial" w:cs="Arial"/>
                <w:b/>
                <w:color w:val="000000"/>
                <w:sz w:val="18"/>
                <w:szCs w:val="16"/>
              </w:rPr>
            </w:pPr>
            <w:r>
              <w:rPr>
                <w:rFonts w:ascii="Arial" w:hAnsi="Arial" w:cs="Arial"/>
                <w:b/>
                <w:color w:val="000000"/>
                <w:sz w:val="18"/>
                <w:szCs w:val="16"/>
              </w:rPr>
              <w:t>Vzor smlouvy, čl., odst.</w:t>
            </w:r>
          </w:p>
        </w:tc>
        <w:tc>
          <w:tcPr>
            <w:tcW w:w="476" w:type="pct"/>
          </w:tcPr>
          <w:p w14:paraId="69E18C14" w14:textId="77777777" w:rsidR="00574920" w:rsidRPr="002F1B7E" w:rsidRDefault="00574920" w:rsidP="00574920">
            <w:pPr>
              <w:widowControl w:val="0"/>
              <w:suppressAutoHyphens/>
              <w:spacing w:before="20" w:after="20"/>
              <w:ind w:right="-70"/>
              <w:jc w:val="center"/>
              <w:rPr>
                <w:rFonts w:ascii="Arial" w:hAnsi="Arial" w:cs="Arial"/>
                <w:b/>
                <w:color w:val="000000"/>
                <w:sz w:val="18"/>
                <w:szCs w:val="16"/>
              </w:rPr>
            </w:pPr>
            <w:r w:rsidRPr="002F1B7E">
              <w:rPr>
                <w:rFonts w:ascii="Arial" w:hAnsi="Arial" w:cs="Arial"/>
                <w:b/>
                <w:color w:val="000000"/>
                <w:sz w:val="18"/>
                <w:szCs w:val="16"/>
              </w:rPr>
              <w:t>Připomínkující subjekt (</w:t>
            </w:r>
            <w:proofErr w:type="spellStart"/>
            <w:r w:rsidRPr="002F1B7E">
              <w:rPr>
                <w:rFonts w:ascii="Arial" w:hAnsi="Arial" w:cs="Arial"/>
                <w:b/>
                <w:color w:val="000000"/>
                <w:sz w:val="18"/>
                <w:szCs w:val="16"/>
              </w:rPr>
              <w:t>poř</w:t>
            </w:r>
            <w:proofErr w:type="spellEnd"/>
            <w:r w:rsidRPr="002F1B7E">
              <w:rPr>
                <w:rFonts w:ascii="Arial" w:hAnsi="Arial" w:cs="Arial"/>
                <w:b/>
                <w:color w:val="000000"/>
                <w:sz w:val="18"/>
                <w:szCs w:val="16"/>
              </w:rPr>
              <w:t>. číslo připomínky)</w:t>
            </w:r>
          </w:p>
        </w:tc>
        <w:tc>
          <w:tcPr>
            <w:tcW w:w="1953" w:type="pct"/>
          </w:tcPr>
          <w:p w14:paraId="0CC7C8D0" w14:textId="77777777" w:rsidR="00574920" w:rsidRPr="002F1B7E" w:rsidRDefault="00574920" w:rsidP="00574920">
            <w:pPr>
              <w:widowControl w:val="0"/>
              <w:suppressAutoHyphens/>
              <w:spacing w:before="20" w:after="20"/>
              <w:jc w:val="center"/>
              <w:rPr>
                <w:rFonts w:ascii="Arial" w:hAnsi="Arial" w:cs="Arial"/>
                <w:b/>
                <w:color w:val="000000"/>
                <w:sz w:val="18"/>
                <w:szCs w:val="16"/>
              </w:rPr>
            </w:pPr>
          </w:p>
          <w:p w14:paraId="676F9C77" w14:textId="68797C50" w:rsidR="00574920" w:rsidRPr="002F1B7E" w:rsidRDefault="006C52C7" w:rsidP="00574920">
            <w:pPr>
              <w:widowControl w:val="0"/>
              <w:suppressAutoHyphens/>
              <w:spacing w:before="20" w:after="20"/>
              <w:jc w:val="center"/>
              <w:rPr>
                <w:rFonts w:ascii="Arial" w:hAnsi="Arial" w:cs="Arial"/>
                <w:b/>
                <w:color w:val="000000"/>
                <w:sz w:val="18"/>
                <w:szCs w:val="16"/>
              </w:rPr>
            </w:pPr>
            <w:r>
              <w:rPr>
                <w:rFonts w:ascii="Arial" w:hAnsi="Arial" w:cs="Arial"/>
                <w:b/>
                <w:color w:val="000000"/>
                <w:sz w:val="18"/>
                <w:szCs w:val="16"/>
              </w:rPr>
              <w:t>Stanovisko / názor</w:t>
            </w:r>
          </w:p>
        </w:tc>
        <w:tc>
          <w:tcPr>
            <w:tcW w:w="2096" w:type="pct"/>
          </w:tcPr>
          <w:p w14:paraId="3FD27751" w14:textId="77777777" w:rsidR="00574920" w:rsidRPr="002F1B7E" w:rsidRDefault="00574920" w:rsidP="00574920">
            <w:pPr>
              <w:widowControl w:val="0"/>
              <w:suppressAutoHyphens/>
              <w:spacing w:before="20" w:after="20"/>
              <w:jc w:val="center"/>
              <w:rPr>
                <w:rFonts w:ascii="Arial" w:hAnsi="Arial" w:cs="Arial"/>
                <w:b/>
                <w:color w:val="000000"/>
                <w:sz w:val="18"/>
                <w:szCs w:val="16"/>
              </w:rPr>
            </w:pPr>
          </w:p>
          <w:p w14:paraId="08384275" w14:textId="77777777" w:rsidR="00574920" w:rsidRPr="002F1B7E" w:rsidRDefault="00574920" w:rsidP="00574920">
            <w:pPr>
              <w:widowControl w:val="0"/>
              <w:suppressAutoHyphens/>
              <w:spacing w:before="20" w:after="20"/>
              <w:jc w:val="center"/>
              <w:rPr>
                <w:rFonts w:ascii="Arial" w:hAnsi="Arial" w:cs="Arial"/>
                <w:b/>
                <w:color w:val="000000"/>
                <w:sz w:val="18"/>
                <w:szCs w:val="16"/>
              </w:rPr>
            </w:pPr>
            <w:r>
              <w:rPr>
                <w:rFonts w:ascii="Arial" w:hAnsi="Arial" w:cs="Arial"/>
                <w:b/>
                <w:color w:val="000000"/>
                <w:sz w:val="18"/>
                <w:szCs w:val="16"/>
              </w:rPr>
              <w:t>Stanovisko ČTÚ</w:t>
            </w:r>
          </w:p>
        </w:tc>
      </w:tr>
      <w:tr w:rsidR="00574920" w:rsidRPr="002F1B7E" w14:paraId="7307E39F" w14:textId="77777777" w:rsidTr="00574920">
        <w:trPr>
          <w:trHeight w:val="3931"/>
        </w:trPr>
        <w:tc>
          <w:tcPr>
            <w:tcW w:w="475" w:type="pct"/>
          </w:tcPr>
          <w:p w14:paraId="26C8681B" w14:textId="77777777" w:rsidR="00574920" w:rsidRPr="002F1B7E" w:rsidRDefault="00574920" w:rsidP="00574920">
            <w:pPr>
              <w:widowControl w:val="0"/>
              <w:suppressAutoHyphens/>
              <w:spacing w:beforeLines="80" w:before="192" w:after="20"/>
              <w:jc w:val="center"/>
              <w:rPr>
                <w:rFonts w:ascii="Arial" w:hAnsi="Arial" w:cs="Arial"/>
                <w:color w:val="000000"/>
                <w:sz w:val="18"/>
                <w:szCs w:val="16"/>
              </w:rPr>
            </w:pPr>
            <w:r w:rsidRPr="002F1B7E">
              <w:rPr>
                <w:rFonts w:ascii="Arial" w:hAnsi="Arial" w:cs="Arial"/>
                <w:color w:val="000000"/>
                <w:sz w:val="18"/>
                <w:szCs w:val="16"/>
              </w:rPr>
              <w:t>—</w:t>
            </w:r>
          </w:p>
        </w:tc>
        <w:tc>
          <w:tcPr>
            <w:tcW w:w="476" w:type="pct"/>
          </w:tcPr>
          <w:p w14:paraId="714EA571" w14:textId="359AD634" w:rsidR="00574920" w:rsidRPr="002F1B7E" w:rsidRDefault="006C52C7" w:rsidP="00574920">
            <w:pPr>
              <w:widowControl w:val="0"/>
              <w:tabs>
                <w:tab w:val="left" w:pos="303"/>
              </w:tabs>
              <w:suppressAutoHyphens/>
              <w:spacing w:beforeLines="80" w:before="192" w:after="20"/>
              <w:ind w:right="-70"/>
              <w:rPr>
                <w:rFonts w:ascii="Arial" w:hAnsi="Arial" w:cs="Arial"/>
                <w:color w:val="000000"/>
                <w:sz w:val="18"/>
                <w:szCs w:val="16"/>
              </w:rPr>
            </w:pPr>
            <w:r>
              <w:rPr>
                <w:rFonts w:ascii="Arial" w:hAnsi="Arial" w:cs="Arial"/>
                <w:b/>
                <w:color w:val="000000"/>
                <w:sz w:val="18"/>
                <w:szCs w:val="16"/>
              </w:rPr>
              <w:t>(1</w:t>
            </w:r>
            <w:r w:rsidR="00574920" w:rsidRPr="00D17D10">
              <w:rPr>
                <w:rFonts w:ascii="Arial" w:hAnsi="Arial" w:cs="Arial"/>
                <w:b/>
                <w:color w:val="000000"/>
                <w:sz w:val="18"/>
                <w:szCs w:val="16"/>
              </w:rPr>
              <w:t>)</w:t>
            </w:r>
            <w:r w:rsidR="00574920" w:rsidRPr="00D17D10">
              <w:rPr>
                <w:rFonts w:ascii="Arial" w:hAnsi="Arial" w:cs="Arial"/>
                <w:b/>
                <w:color w:val="000000"/>
                <w:sz w:val="18"/>
                <w:szCs w:val="16"/>
              </w:rPr>
              <w:tab/>
            </w:r>
            <w:r w:rsidR="00574920" w:rsidRPr="00F33475">
              <w:rPr>
                <w:rFonts w:ascii="Arial" w:hAnsi="Arial" w:cs="Arial"/>
                <w:b/>
                <w:color w:val="000000"/>
                <w:sz w:val="18"/>
                <w:szCs w:val="16"/>
              </w:rPr>
              <w:t>Vodafone Czech Republic a.s.</w:t>
            </w:r>
          </w:p>
        </w:tc>
        <w:tc>
          <w:tcPr>
            <w:tcW w:w="1953" w:type="pct"/>
          </w:tcPr>
          <w:p w14:paraId="712DC923" w14:textId="77777777" w:rsidR="00574920" w:rsidRPr="00D17D10" w:rsidRDefault="00574920" w:rsidP="00574920">
            <w:pPr>
              <w:widowControl w:val="0"/>
              <w:suppressAutoHyphens/>
              <w:spacing w:beforeLines="80" w:before="192" w:after="20"/>
              <w:jc w:val="both"/>
              <w:rPr>
                <w:rFonts w:ascii="Arial" w:hAnsi="Arial" w:cs="Arial"/>
                <w:color w:val="000000"/>
                <w:sz w:val="18"/>
                <w:szCs w:val="16"/>
              </w:rPr>
            </w:pPr>
            <w:r w:rsidRPr="00D17D10">
              <w:rPr>
                <w:rFonts w:ascii="Arial" w:hAnsi="Arial" w:cs="Arial"/>
                <w:color w:val="000000"/>
                <w:sz w:val="18"/>
                <w:szCs w:val="16"/>
              </w:rPr>
              <w:t>Považujeme za žádoucí sladit terminologii s terminologií stavebního a autorizačního zákona (zákon č. 360/1992 Sb., ve znění pozdějších předpisů) - průzkum, stavební práce, technická infrastruktura, ad.</w:t>
            </w:r>
          </w:p>
        </w:tc>
        <w:tc>
          <w:tcPr>
            <w:tcW w:w="2096" w:type="pct"/>
          </w:tcPr>
          <w:p w14:paraId="49636192" w14:textId="68D2376D" w:rsidR="00587C0D" w:rsidRDefault="00574920" w:rsidP="006C52C7">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 xml:space="preserve">Terminologie uvedená ve vzorech smluv vychází z terminologie používané zákonem </w:t>
            </w:r>
            <w:r w:rsidRPr="009A0063">
              <w:rPr>
                <w:rFonts w:ascii="Arial" w:hAnsi="Arial" w:cs="Arial"/>
                <w:color w:val="000000"/>
                <w:sz w:val="18"/>
                <w:szCs w:val="16"/>
              </w:rPr>
              <w:t>č. 194/2017 Sb.</w:t>
            </w:r>
            <w:r>
              <w:rPr>
                <w:rFonts w:ascii="Arial" w:hAnsi="Arial" w:cs="Arial"/>
                <w:color w:val="000000"/>
                <w:sz w:val="18"/>
                <w:szCs w:val="16"/>
              </w:rPr>
              <w:t>,</w:t>
            </w:r>
            <w:r w:rsidR="00587C0D">
              <w:rPr>
                <w:rFonts w:ascii="Arial" w:hAnsi="Arial" w:cs="Arial"/>
                <w:color w:val="000000"/>
                <w:sz w:val="18"/>
                <w:szCs w:val="16"/>
              </w:rPr>
              <w:t xml:space="preserve"> k jehož provedení předmětné vzory smluv slouží. J</w:t>
            </w:r>
            <w:r>
              <w:rPr>
                <w:rFonts w:ascii="Arial" w:hAnsi="Arial" w:cs="Arial"/>
                <w:color w:val="000000"/>
                <w:sz w:val="18"/>
                <w:szCs w:val="16"/>
              </w:rPr>
              <w:t xml:space="preserve">ejí případný nesoulad s terminologií používanou jinými právními předpisy tak nelze řešit cestou úpravy předmětných vzorů smluv. </w:t>
            </w:r>
            <w:r w:rsidR="00587C0D">
              <w:rPr>
                <w:rFonts w:ascii="Arial" w:hAnsi="Arial" w:cs="Arial"/>
                <w:color w:val="000000"/>
                <w:sz w:val="18"/>
                <w:szCs w:val="16"/>
              </w:rPr>
              <w:t>Aby nedošlo k problémům s aplikací vzorů smluv sloužících k zajištění účelu zákona č. </w:t>
            </w:r>
            <w:r w:rsidR="00587C0D" w:rsidRPr="009A0063">
              <w:rPr>
                <w:rFonts w:ascii="Arial" w:hAnsi="Arial" w:cs="Arial"/>
                <w:color w:val="000000"/>
                <w:sz w:val="18"/>
                <w:szCs w:val="16"/>
              </w:rPr>
              <w:t>194/2017 Sb</w:t>
            </w:r>
            <w:r w:rsidR="00587C0D">
              <w:rPr>
                <w:rFonts w:ascii="Arial" w:hAnsi="Arial" w:cs="Arial"/>
                <w:color w:val="000000"/>
                <w:sz w:val="18"/>
                <w:szCs w:val="16"/>
              </w:rPr>
              <w:t>. musí pojmy ve smlouvě</w:t>
            </w:r>
            <w:r w:rsidR="00524717">
              <w:rPr>
                <w:rFonts w:ascii="Arial" w:hAnsi="Arial" w:cs="Arial"/>
                <w:color w:val="000000"/>
                <w:sz w:val="18"/>
                <w:szCs w:val="16"/>
              </w:rPr>
              <w:t xml:space="preserve"> odpovídat požadavkům</w:t>
            </w:r>
            <w:r w:rsidR="00221EDD">
              <w:rPr>
                <w:rFonts w:ascii="Arial" w:hAnsi="Arial" w:cs="Arial"/>
                <w:color w:val="000000"/>
                <w:sz w:val="18"/>
                <w:szCs w:val="16"/>
              </w:rPr>
              <w:t xml:space="preserve"> tohoto zákona</w:t>
            </w:r>
            <w:r w:rsidR="00587C0D">
              <w:rPr>
                <w:rFonts w:ascii="Arial" w:hAnsi="Arial" w:cs="Arial"/>
                <w:color w:val="000000"/>
                <w:sz w:val="18"/>
                <w:szCs w:val="16"/>
              </w:rPr>
              <w:t xml:space="preserve">, zvláště za situace, kdy uváděné pojmy z jiných právních předpisů </w:t>
            </w:r>
            <w:r w:rsidR="00524717">
              <w:rPr>
                <w:rFonts w:ascii="Arial" w:hAnsi="Arial" w:cs="Arial"/>
                <w:color w:val="000000"/>
                <w:sz w:val="18"/>
                <w:szCs w:val="16"/>
              </w:rPr>
              <w:t>nejsou věcně (obsahově) totožné a nelze s nimi tedy předmětné vzory smluv „slaďovat“.</w:t>
            </w:r>
          </w:p>
          <w:p w14:paraId="43125185" w14:textId="04B9078D" w:rsidR="00574920" w:rsidRPr="002F1B7E" w:rsidRDefault="006C52C7" w:rsidP="006C52C7">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Vzory smluv nebudou upravovány ve smyslu tohoto názoru / stanoviska.</w:t>
            </w:r>
          </w:p>
          <w:p w14:paraId="30CE3D06" w14:textId="77777777" w:rsidR="00574920" w:rsidRPr="002F1B7E" w:rsidRDefault="00574920" w:rsidP="00574920">
            <w:pPr>
              <w:widowControl w:val="0"/>
              <w:suppressAutoHyphens/>
              <w:spacing w:beforeLines="80" w:before="192" w:after="20"/>
              <w:rPr>
                <w:rFonts w:ascii="Arial" w:hAnsi="Arial" w:cs="Arial"/>
                <w:color w:val="000000"/>
                <w:sz w:val="18"/>
                <w:szCs w:val="16"/>
              </w:rPr>
            </w:pPr>
          </w:p>
        </w:tc>
      </w:tr>
      <w:tr w:rsidR="00574920" w:rsidRPr="002F1B7E" w14:paraId="04FB59A6" w14:textId="77777777" w:rsidTr="00574920">
        <w:trPr>
          <w:trHeight w:val="1123"/>
        </w:trPr>
        <w:tc>
          <w:tcPr>
            <w:tcW w:w="475" w:type="pct"/>
          </w:tcPr>
          <w:p w14:paraId="10B43FCE" w14:textId="77777777" w:rsidR="00574920" w:rsidRPr="00D17D10" w:rsidRDefault="00574920" w:rsidP="00574920">
            <w:pPr>
              <w:widowControl w:val="0"/>
              <w:suppressAutoHyphens/>
              <w:spacing w:beforeLines="80" w:before="192" w:after="20"/>
              <w:jc w:val="center"/>
              <w:rPr>
                <w:rFonts w:ascii="Arial" w:hAnsi="Arial" w:cs="Arial"/>
                <w:b/>
                <w:color w:val="000000"/>
                <w:sz w:val="18"/>
                <w:szCs w:val="16"/>
              </w:rPr>
            </w:pPr>
            <w:r w:rsidRPr="00D17D10">
              <w:rPr>
                <w:rFonts w:ascii="Arial" w:hAnsi="Arial" w:cs="Arial"/>
                <w:b/>
                <w:color w:val="000000"/>
                <w:sz w:val="18"/>
                <w:szCs w:val="16"/>
              </w:rPr>
              <w:t>—</w:t>
            </w:r>
          </w:p>
        </w:tc>
        <w:tc>
          <w:tcPr>
            <w:tcW w:w="476" w:type="pct"/>
          </w:tcPr>
          <w:p w14:paraId="6E006AD2" w14:textId="25940806" w:rsidR="00574920" w:rsidRPr="00D17D10" w:rsidRDefault="006C52C7" w:rsidP="00574920">
            <w:pPr>
              <w:widowControl w:val="0"/>
              <w:tabs>
                <w:tab w:val="left" w:pos="303"/>
              </w:tabs>
              <w:suppressAutoHyphens/>
              <w:spacing w:beforeLines="80" w:before="192" w:after="20"/>
              <w:ind w:right="-70"/>
              <w:rPr>
                <w:rFonts w:ascii="Arial" w:hAnsi="Arial" w:cs="Arial"/>
                <w:b/>
                <w:color w:val="000000"/>
                <w:sz w:val="18"/>
                <w:szCs w:val="16"/>
              </w:rPr>
            </w:pPr>
            <w:r>
              <w:rPr>
                <w:rFonts w:ascii="Arial" w:hAnsi="Arial" w:cs="Arial"/>
                <w:b/>
                <w:color w:val="000000"/>
                <w:sz w:val="18"/>
                <w:szCs w:val="16"/>
              </w:rPr>
              <w:t>(2</w:t>
            </w:r>
            <w:r w:rsidR="00574920" w:rsidRPr="00D17D10">
              <w:rPr>
                <w:rFonts w:ascii="Arial" w:hAnsi="Arial" w:cs="Arial"/>
                <w:b/>
                <w:color w:val="000000"/>
                <w:sz w:val="18"/>
                <w:szCs w:val="16"/>
              </w:rPr>
              <w:t>)</w:t>
            </w:r>
            <w:r w:rsidR="00574920" w:rsidRPr="00D17D10">
              <w:rPr>
                <w:rFonts w:ascii="Arial" w:hAnsi="Arial" w:cs="Arial"/>
                <w:b/>
                <w:color w:val="000000"/>
                <w:sz w:val="18"/>
                <w:szCs w:val="16"/>
              </w:rPr>
              <w:tab/>
              <w:t>Vodafone Czech Republic a.s.</w:t>
            </w:r>
          </w:p>
          <w:p w14:paraId="210EE1D8" w14:textId="77777777" w:rsidR="00574920" w:rsidRPr="00D17D10" w:rsidRDefault="00574920" w:rsidP="00574920">
            <w:pPr>
              <w:widowControl w:val="0"/>
              <w:tabs>
                <w:tab w:val="left" w:pos="303"/>
              </w:tabs>
              <w:suppressAutoHyphens/>
              <w:spacing w:beforeLines="80" w:before="192" w:after="20"/>
              <w:ind w:right="-70"/>
              <w:rPr>
                <w:rFonts w:ascii="Arial" w:hAnsi="Arial" w:cs="Arial"/>
                <w:b/>
                <w:color w:val="000000"/>
                <w:sz w:val="18"/>
                <w:szCs w:val="16"/>
              </w:rPr>
            </w:pPr>
          </w:p>
        </w:tc>
        <w:tc>
          <w:tcPr>
            <w:tcW w:w="1953" w:type="pct"/>
          </w:tcPr>
          <w:p w14:paraId="52FAD024" w14:textId="3C28BC58" w:rsidR="00574920" w:rsidRPr="00D17D10" w:rsidRDefault="00574920" w:rsidP="00574920">
            <w:pPr>
              <w:widowControl w:val="0"/>
              <w:suppressAutoHyphens/>
              <w:spacing w:beforeLines="80" w:before="192" w:after="20"/>
              <w:jc w:val="both"/>
              <w:rPr>
                <w:rFonts w:ascii="Arial" w:hAnsi="Arial" w:cs="Arial"/>
                <w:color w:val="000000"/>
                <w:sz w:val="18"/>
                <w:szCs w:val="16"/>
              </w:rPr>
            </w:pPr>
            <w:r w:rsidRPr="00D17D10">
              <w:rPr>
                <w:rFonts w:ascii="Arial" w:hAnsi="Arial" w:cs="Arial"/>
                <w:color w:val="000000"/>
                <w:sz w:val="18"/>
                <w:szCs w:val="16"/>
              </w:rPr>
              <w:t xml:space="preserve">Považujeme za nezbytné specifikovat příslušná zařízení a kvalifikaci osoby, která bude povinna vykonávat stavební dozor, a to s ohledem na odlišné typy zařízení – v případě, kdy se jedná o technologická zařízení, je situace odlišná, než když se jedná o elektrická </w:t>
            </w:r>
            <w:r w:rsidR="00280FCE" w:rsidRPr="00D17D10">
              <w:rPr>
                <w:rFonts w:ascii="Arial" w:hAnsi="Arial" w:cs="Arial"/>
                <w:color w:val="000000"/>
                <w:sz w:val="18"/>
                <w:szCs w:val="16"/>
              </w:rPr>
              <w:t>zařízení</w:t>
            </w:r>
            <w:r w:rsidRPr="00D17D10">
              <w:rPr>
                <w:rFonts w:ascii="Arial" w:hAnsi="Arial" w:cs="Arial"/>
                <w:color w:val="000000"/>
                <w:sz w:val="18"/>
                <w:szCs w:val="16"/>
              </w:rPr>
              <w:t xml:space="preserve"> apod.</w:t>
            </w:r>
          </w:p>
        </w:tc>
        <w:tc>
          <w:tcPr>
            <w:tcW w:w="2096" w:type="pct"/>
          </w:tcPr>
          <w:p w14:paraId="3EFD61B5" w14:textId="77777777" w:rsidR="00DB6770" w:rsidRDefault="00574920" w:rsidP="00574920">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 xml:space="preserve">Specifikace příslušných zařízení a požadavky na osoby vykonávající stavební dozor vyplývají z příslušných kogentních ustanovení </w:t>
            </w:r>
            <w:r w:rsidR="00587C0D">
              <w:rPr>
                <w:rFonts w:ascii="Arial" w:hAnsi="Arial" w:cs="Arial"/>
                <w:color w:val="000000"/>
                <w:sz w:val="18"/>
                <w:szCs w:val="16"/>
              </w:rPr>
              <w:t xml:space="preserve">zvláštních </w:t>
            </w:r>
            <w:r>
              <w:rPr>
                <w:rFonts w:ascii="Arial" w:hAnsi="Arial" w:cs="Arial"/>
                <w:color w:val="000000"/>
                <w:sz w:val="18"/>
                <w:szCs w:val="16"/>
              </w:rPr>
              <w:t>právních předpisů.</w:t>
            </w:r>
            <w:r w:rsidR="006C52C7">
              <w:rPr>
                <w:rFonts w:ascii="Arial" w:hAnsi="Arial" w:cs="Arial"/>
                <w:color w:val="000000"/>
                <w:sz w:val="18"/>
                <w:szCs w:val="16"/>
              </w:rPr>
              <w:t xml:space="preserve"> </w:t>
            </w:r>
          </w:p>
          <w:p w14:paraId="2C7E5122" w14:textId="56A6259A" w:rsidR="00574920" w:rsidRPr="002F1B7E" w:rsidRDefault="006C52C7" w:rsidP="00574920">
            <w:pPr>
              <w:widowControl w:val="0"/>
              <w:suppressAutoHyphens/>
              <w:spacing w:beforeLines="80" w:before="192" w:after="20"/>
              <w:jc w:val="both"/>
              <w:rPr>
                <w:rFonts w:ascii="Arial" w:hAnsi="Arial" w:cs="Arial"/>
                <w:color w:val="000000"/>
                <w:sz w:val="18"/>
                <w:szCs w:val="16"/>
              </w:rPr>
            </w:pPr>
            <w:r w:rsidRPr="006C52C7">
              <w:rPr>
                <w:rFonts w:ascii="Arial" w:hAnsi="Arial" w:cs="Arial"/>
                <w:color w:val="000000"/>
                <w:sz w:val="18"/>
                <w:szCs w:val="16"/>
              </w:rPr>
              <w:t>Vzory smluv nebudou upravovány ve smyslu toh</w:t>
            </w:r>
            <w:r w:rsidR="00587C0D">
              <w:rPr>
                <w:rFonts w:ascii="Arial" w:hAnsi="Arial" w:cs="Arial"/>
                <w:color w:val="000000"/>
                <w:sz w:val="18"/>
                <w:szCs w:val="16"/>
              </w:rPr>
              <w:t>oto názoru / </w:t>
            </w:r>
            <w:r w:rsidRPr="006C52C7">
              <w:rPr>
                <w:rFonts w:ascii="Arial" w:hAnsi="Arial" w:cs="Arial"/>
                <w:color w:val="000000"/>
                <w:sz w:val="18"/>
                <w:szCs w:val="16"/>
              </w:rPr>
              <w:t>stanoviska.</w:t>
            </w:r>
          </w:p>
        </w:tc>
      </w:tr>
      <w:tr w:rsidR="003D7A59" w:rsidRPr="002F1B7E" w14:paraId="4ABF7A08" w14:textId="77777777" w:rsidTr="00CD070C">
        <w:trPr>
          <w:trHeight w:val="2976"/>
        </w:trPr>
        <w:tc>
          <w:tcPr>
            <w:tcW w:w="475" w:type="pct"/>
          </w:tcPr>
          <w:p w14:paraId="39AAF60B" w14:textId="77777777" w:rsidR="003D7A59" w:rsidRPr="002F1B7E" w:rsidRDefault="003D7A59" w:rsidP="003D7A59">
            <w:pPr>
              <w:widowControl w:val="0"/>
              <w:suppressAutoHyphens/>
              <w:spacing w:beforeLines="80" w:before="192" w:after="20"/>
              <w:jc w:val="center"/>
              <w:rPr>
                <w:rFonts w:ascii="Arial" w:hAnsi="Arial" w:cs="Arial"/>
                <w:color w:val="000000"/>
                <w:sz w:val="18"/>
                <w:szCs w:val="16"/>
              </w:rPr>
            </w:pPr>
            <w:r w:rsidRPr="002F1B7E">
              <w:rPr>
                <w:rFonts w:ascii="Arial" w:hAnsi="Arial" w:cs="Arial"/>
                <w:color w:val="000000"/>
                <w:sz w:val="18"/>
                <w:szCs w:val="16"/>
              </w:rPr>
              <w:lastRenderedPageBreak/>
              <w:t>—</w:t>
            </w:r>
          </w:p>
        </w:tc>
        <w:tc>
          <w:tcPr>
            <w:tcW w:w="476" w:type="pct"/>
          </w:tcPr>
          <w:p w14:paraId="6EADDB6F" w14:textId="31EE19D2" w:rsidR="003D7A59" w:rsidRPr="002F1B7E" w:rsidRDefault="003D7A59" w:rsidP="003D7A59">
            <w:pPr>
              <w:widowControl w:val="0"/>
              <w:tabs>
                <w:tab w:val="left" w:pos="303"/>
              </w:tabs>
              <w:suppressAutoHyphens/>
              <w:spacing w:beforeLines="80" w:before="192" w:after="20"/>
              <w:ind w:right="-70"/>
              <w:rPr>
                <w:rFonts w:ascii="Arial" w:hAnsi="Arial" w:cs="Arial"/>
                <w:color w:val="000000"/>
                <w:sz w:val="18"/>
                <w:szCs w:val="16"/>
              </w:rPr>
            </w:pPr>
            <w:r w:rsidRPr="00180F07">
              <w:rPr>
                <w:rFonts w:ascii="Arial" w:hAnsi="Arial" w:cs="Arial"/>
                <w:b/>
                <w:color w:val="000000"/>
                <w:sz w:val="18"/>
                <w:szCs w:val="16"/>
              </w:rPr>
              <w:t xml:space="preserve">(3) Martin Dvořák, Výbor nezávislého ICT průmyslu </w:t>
            </w:r>
            <w:proofErr w:type="spellStart"/>
            <w:r w:rsidRPr="00180F07">
              <w:rPr>
                <w:rFonts w:ascii="Arial" w:hAnsi="Arial" w:cs="Arial"/>
                <w:b/>
                <w:color w:val="000000"/>
                <w:sz w:val="18"/>
                <w:szCs w:val="16"/>
              </w:rPr>
              <w:t>z.s</w:t>
            </w:r>
            <w:proofErr w:type="spellEnd"/>
            <w:r w:rsidRPr="00180F07">
              <w:rPr>
                <w:rFonts w:ascii="Arial" w:hAnsi="Arial" w:cs="Arial"/>
                <w:b/>
                <w:color w:val="000000"/>
                <w:sz w:val="18"/>
                <w:szCs w:val="16"/>
              </w:rPr>
              <w:t>.</w:t>
            </w:r>
          </w:p>
        </w:tc>
        <w:tc>
          <w:tcPr>
            <w:tcW w:w="1953" w:type="pct"/>
          </w:tcPr>
          <w:p w14:paraId="50E93C44" w14:textId="71DE9E86" w:rsidR="003D7A59" w:rsidRPr="006C52C7" w:rsidRDefault="003D7A59" w:rsidP="003D7A59">
            <w:pPr>
              <w:widowControl w:val="0"/>
              <w:suppressAutoHyphens/>
              <w:spacing w:beforeLines="80" w:before="192" w:after="20"/>
              <w:jc w:val="both"/>
              <w:rPr>
                <w:rFonts w:ascii="Arial" w:hAnsi="Arial" w:cs="Arial"/>
                <w:color w:val="000000"/>
                <w:sz w:val="18"/>
                <w:szCs w:val="16"/>
              </w:rPr>
            </w:pPr>
            <w:r w:rsidRPr="006C52C7">
              <w:rPr>
                <w:rFonts w:ascii="Arial" w:hAnsi="Arial" w:cs="Arial"/>
                <w:color w:val="000000"/>
                <w:sz w:val="18"/>
                <w:szCs w:val="16"/>
              </w:rPr>
              <w:t>Vítáme stávající návrhy všech 3 smluv které dle našeho názoru reflektují literu i ducha zákona č. 194/2017. Návrhy smluv jsou obecné a umožňují dostatečnou smluvní volnost a projevení vůle smluvních stran. Náš komentář směřuje primárně k obavám z formalistického posuzování požadavků ze strany Povinných (excesi</w:t>
            </w:r>
            <w:r>
              <w:rPr>
                <w:rFonts w:ascii="Arial" w:hAnsi="Arial" w:cs="Arial"/>
                <w:color w:val="000000"/>
                <w:sz w:val="18"/>
                <w:szCs w:val="16"/>
              </w:rPr>
              <w:t>vní doba, formální odmítnutí) v </w:t>
            </w:r>
            <w:r w:rsidRPr="006C52C7">
              <w:rPr>
                <w:rFonts w:ascii="Arial" w:hAnsi="Arial" w:cs="Arial"/>
                <w:color w:val="000000"/>
                <w:sz w:val="18"/>
                <w:szCs w:val="16"/>
              </w:rPr>
              <w:t>situaci, kdy ještě nejsou známy rozhodnutí/precedenty správního orgánu. Z těchto důvodů bychom navrhovali doplnění Návrhu průvodního textu ke vzorům smluv na web ČTÚ (případně vytvořit separátní metodický dokument) o následující oblasti ke kterým se ČTÚ jako správní orgán vyjádří:</w:t>
            </w:r>
          </w:p>
          <w:p w14:paraId="59A4ECF6" w14:textId="6B938C81" w:rsidR="003D7A59" w:rsidRPr="006C52C7" w:rsidRDefault="003D7A59" w:rsidP="003D7A59">
            <w:pPr>
              <w:widowControl w:val="0"/>
              <w:suppressAutoHyphens/>
              <w:spacing w:beforeLines="80" w:before="192" w:after="20"/>
              <w:jc w:val="both"/>
              <w:rPr>
                <w:rFonts w:ascii="Arial" w:hAnsi="Arial" w:cs="Arial"/>
                <w:color w:val="000000"/>
                <w:sz w:val="18"/>
                <w:szCs w:val="16"/>
              </w:rPr>
            </w:pPr>
            <w:r w:rsidRPr="006C52C7">
              <w:rPr>
                <w:rFonts w:ascii="Arial" w:hAnsi="Arial" w:cs="Arial"/>
                <w:color w:val="000000"/>
                <w:sz w:val="18"/>
                <w:szCs w:val="16"/>
              </w:rPr>
              <w:t xml:space="preserve">1. prohlášení o tom, že smluvní strany </w:t>
            </w:r>
            <w:r>
              <w:rPr>
                <w:rFonts w:ascii="Arial" w:hAnsi="Arial" w:cs="Arial"/>
                <w:color w:val="000000"/>
                <w:sz w:val="18"/>
                <w:szCs w:val="16"/>
              </w:rPr>
              <w:t>by měly aktivně spolupracovat k </w:t>
            </w:r>
            <w:r w:rsidRPr="006C52C7">
              <w:rPr>
                <w:rFonts w:ascii="Arial" w:hAnsi="Arial" w:cs="Arial"/>
                <w:color w:val="000000"/>
                <w:sz w:val="18"/>
                <w:szCs w:val="16"/>
              </w:rPr>
              <w:t>pozitivnímu řešení v duchu zákona 194/2017</w:t>
            </w:r>
          </w:p>
          <w:p w14:paraId="27237E73" w14:textId="0BDCB13E" w:rsidR="003D7A59" w:rsidRPr="006C52C7" w:rsidRDefault="003D7A59" w:rsidP="003D7A59">
            <w:pPr>
              <w:widowControl w:val="0"/>
              <w:suppressAutoHyphens/>
              <w:spacing w:beforeLines="80" w:before="192" w:after="20"/>
              <w:jc w:val="both"/>
              <w:rPr>
                <w:rFonts w:ascii="Arial" w:hAnsi="Arial" w:cs="Arial"/>
                <w:color w:val="000000"/>
                <w:sz w:val="18"/>
                <w:szCs w:val="16"/>
              </w:rPr>
            </w:pPr>
            <w:r w:rsidRPr="006C52C7">
              <w:rPr>
                <w:rFonts w:ascii="Arial" w:hAnsi="Arial" w:cs="Arial"/>
                <w:color w:val="000000"/>
                <w:sz w:val="18"/>
                <w:szCs w:val="16"/>
              </w:rPr>
              <w:t>2. blíže specifikovat modelové případy excesivního/formálního požadavku ze strany Povinného, který ČTÚ bude zamítat ve správním řízení</w:t>
            </w:r>
          </w:p>
          <w:p w14:paraId="17B6B688" w14:textId="28100BA8" w:rsidR="003D7A59" w:rsidRPr="006C52C7" w:rsidRDefault="003D7A59" w:rsidP="003D7A59">
            <w:pPr>
              <w:widowControl w:val="0"/>
              <w:suppressAutoHyphens/>
              <w:spacing w:beforeLines="80" w:before="192" w:after="20"/>
              <w:jc w:val="both"/>
              <w:rPr>
                <w:rFonts w:ascii="Arial" w:hAnsi="Arial" w:cs="Arial"/>
                <w:color w:val="000000"/>
                <w:sz w:val="18"/>
                <w:szCs w:val="16"/>
              </w:rPr>
            </w:pPr>
            <w:r w:rsidRPr="006C52C7">
              <w:rPr>
                <w:rFonts w:ascii="Arial" w:hAnsi="Arial" w:cs="Arial"/>
                <w:color w:val="000000"/>
                <w:sz w:val="18"/>
                <w:szCs w:val="16"/>
              </w:rPr>
              <w:t>2.A. Smlouva o průzkumu – do jaké míry je třeba vymezit předmět průzkumu Oprávněným, aby to již nebylo diskriminační (přesné zaměření, výšková identifikace aj.).</w:t>
            </w:r>
          </w:p>
          <w:p w14:paraId="57852E16" w14:textId="77777777" w:rsidR="003D7A59" w:rsidRPr="006C52C7" w:rsidRDefault="003D7A59" w:rsidP="003D7A59">
            <w:pPr>
              <w:widowControl w:val="0"/>
              <w:suppressAutoHyphens/>
              <w:spacing w:beforeLines="80" w:before="192" w:after="20"/>
              <w:jc w:val="both"/>
              <w:rPr>
                <w:rFonts w:ascii="Arial" w:hAnsi="Arial" w:cs="Arial"/>
                <w:color w:val="000000"/>
                <w:sz w:val="18"/>
                <w:szCs w:val="16"/>
              </w:rPr>
            </w:pPr>
            <w:r w:rsidRPr="006C52C7">
              <w:rPr>
                <w:rFonts w:ascii="Arial" w:hAnsi="Arial" w:cs="Arial"/>
                <w:color w:val="000000"/>
                <w:sz w:val="18"/>
                <w:szCs w:val="16"/>
              </w:rPr>
              <w:t>2.B. Smlouva o přístupu k infrastruktuře – neakceptace excesivního vyžadování předložení dokladů o zajištění smluv s majiteli pozemků ze strany Povinných</w:t>
            </w:r>
          </w:p>
          <w:p w14:paraId="2B45E20D" w14:textId="77777777" w:rsidR="003D7A59" w:rsidRPr="006C52C7" w:rsidRDefault="003D7A59" w:rsidP="003D7A59">
            <w:pPr>
              <w:widowControl w:val="0"/>
              <w:suppressAutoHyphens/>
              <w:spacing w:beforeLines="80" w:before="192" w:after="20"/>
              <w:jc w:val="both"/>
              <w:rPr>
                <w:rFonts w:ascii="Arial" w:hAnsi="Arial" w:cs="Arial"/>
                <w:color w:val="000000"/>
                <w:sz w:val="18"/>
                <w:szCs w:val="16"/>
              </w:rPr>
            </w:pPr>
            <w:r w:rsidRPr="006C52C7">
              <w:rPr>
                <w:rFonts w:ascii="Arial" w:hAnsi="Arial" w:cs="Arial"/>
                <w:color w:val="000000"/>
                <w:sz w:val="18"/>
                <w:szCs w:val="16"/>
              </w:rPr>
              <w:t>2.C. Identifikovat předem případy kdy Oprávněnému může být odmítnout přístup (bezpečnost, energetické normy apod.). Vhodné řešení zřejmě formou workshopu.</w:t>
            </w:r>
          </w:p>
          <w:p w14:paraId="1EC8308E" w14:textId="32FDE151" w:rsidR="003D7A59" w:rsidRPr="006C52C7" w:rsidRDefault="003D7A59" w:rsidP="003D7A59">
            <w:pPr>
              <w:widowControl w:val="0"/>
              <w:suppressAutoHyphens/>
              <w:spacing w:beforeLines="80" w:before="192" w:after="20"/>
              <w:jc w:val="both"/>
              <w:rPr>
                <w:rFonts w:ascii="Arial" w:hAnsi="Arial" w:cs="Arial"/>
                <w:color w:val="000000"/>
                <w:sz w:val="18"/>
                <w:szCs w:val="16"/>
              </w:rPr>
            </w:pPr>
            <w:r w:rsidRPr="006C52C7">
              <w:rPr>
                <w:rFonts w:ascii="Arial" w:hAnsi="Arial" w:cs="Arial"/>
                <w:color w:val="000000"/>
                <w:sz w:val="18"/>
                <w:szCs w:val="16"/>
              </w:rPr>
              <w:t>3. Je třeba dokončit Nákladový model pro stanovení cen za přístup dle Smlouvy o přístupu k fyzické infrastruktuře (bod 10 vysvětlivek k této smlouvě) pro zajištění smluvní jistoty stran. Naše hlavní námitky byly předběžně ČTÚ již předány našimi členy v rámci konzultace (</w:t>
            </w:r>
            <w:proofErr w:type="spellStart"/>
            <w:r w:rsidRPr="006C52C7">
              <w:rPr>
                <w:rFonts w:ascii="Arial" w:hAnsi="Arial" w:cs="Arial"/>
                <w:color w:val="000000"/>
                <w:sz w:val="18"/>
                <w:szCs w:val="16"/>
              </w:rPr>
              <w:t>Dial</w:t>
            </w:r>
            <w:proofErr w:type="spellEnd"/>
            <w:r w:rsidRPr="006C52C7">
              <w:rPr>
                <w:rFonts w:ascii="Arial" w:hAnsi="Arial" w:cs="Arial"/>
                <w:color w:val="000000"/>
                <w:sz w:val="18"/>
                <w:szCs w:val="16"/>
              </w:rPr>
              <w:t xml:space="preserve"> Telecom, UPC). Hlavní námitky směřují k nezahrnutí věcných břemen, nákladů na přípravu stavby, stanovení cen v podmínkách různé tržní síly subjektů, možnost cenových map dle oblastí aj.</w:t>
            </w:r>
          </w:p>
        </w:tc>
        <w:tc>
          <w:tcPr>
            <w:tcW w:w="2096" w:type="pct"/>
          </w:tcPr>
          <w:p w14:paraId="0C3E73C1" w14:textId="5C068B39" w:rsidR="003D7A59" w:rsidRDefault="003D7A59" w:rsidP="003D7A59">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 xml:space="preserve">ČTÚ k těmto návrhům, které </w:t>
            </w:r>
            <w:r w:rsidR="00524717">
              <w:rPr>
                <w:rFonts w:ascii="Arial" w:hAnsi="Arial" w:cs="Arial"/>
                <w:color w:val="000000"/>
                <w:sz w:val="18"/>
                <w:szCs w:val="16"/>
              </w:rPr>
              <w:t xml:space="preserve">však </w:t>
            </w:r>
            <w:r>
              <w:rPr>
                <w:rFonts w:ascii="Arial" w:hAnsi="Arial" w:cs="Arial"/>
                <w:color w:val="000000"/>
                <w:sz w:val="18"/>
                <w:szCs w:val="16"/>
              </w:rPr>
              <w:t xml:space="preserve">nesměřují </w:t>
            </w:r>
            <w:r w:rsidR="00524717">
              <w:rPr>
                <w:rFonts w:ascii="Arial" w:hAnsi="Arial" w:cs="Arial"/>
                <w:color w:val="000000"/>
                <w:sz w:val="18"/>
                <w:szCs w:val="16"/>
              </w:rPr>
              <w:t xml:space="preserve">přímo </w:t>
            </w:r>
            <w:r>
              <w:rPr>
                <w:rFonts w:ascii="Arial" w:hAnsi="Arial" w:cs="Arial"/>
                <w:color w:val="000000"/>
                <w:sz w:val="18"/>
                <w:szCs w:val="16"/>
              </w:rPr>
              <w:t>k navrženým vzorům smluv, které jsou předmětem této veřejné konzultace, uvádí následující:</w:t>
            </w:r>
          </w:p>
          <w:p w14:paraId="52EB5FD8" w14:textId="28A2516F" w:rsidR="003D7A59" w:rsidRDefault="003D7A59" w:rsidP="003D7A59">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Ad 1. Předpoklad aktivní spolupráce smluvních stran je obecným předpokladem při uzavírání jakékoli smlouvy</w:t>
            </w:r>
            <w:r w:rsidR="00CD5D34">
              <w:rPr>
                <w:rFonts w:ascii="Arial" w:hAnsi="Arial" w:cs="Arial"/>
                <w:color w:val="000000"/>
                <w:sz w:val="18"/>
                <w:szCs w:val="16"/>
              </w:rPr>
              <w:t xml:space="preserve">, když se jedná o obecný princip </w:t>
            </w:r>
            <w:r w:rsidR="001E2BB5">
              <w:rPr>
                <w:rFonts w:ascii="Arial" w:hAnsi="Arial" w:cs="Arial"/>
                <w:color w:val="000000"/>
                <w:sz w:val="18"/>
                <w:szCs w:val="16"/>
              </w:rPr>
              <w:t>vyplývající ze zákona č. 89/2012 Sb. občanský zákoník, zejména z jeho § 1728 a 1729</w:t>
            </w:r>
            <w:r>
              <w:rPr>
                <w:rFonts w:ascii="Arial" w:hAnsi="Arial" w:cs="Arial"/>
                <w:color w:val="000000"/>
                <w:sz w:val="18"/>
                <w:szCs w:val="16"/>
              </w:rPr>
              <w:t>. Aktivní spolupráce smluvníc</w:t>
            </w:r>
            <w:r w:rsidR="001E2BB5">
              <w:rPr>
                <w:rFonts w:ascii="Arial" w:hAnsi="Arial" w:cs="Arial"/>
                <w:color w:val="000000"/>
                <w:sz w:val="18"/>
                <w:szCs w:val="16"/>
              </w:rPr>
              <w:t>h stran by měla být zajištěna i </w:t>
            </w:r>
            <w:r>
              <w:rPr>
                <w:rFonts w:ascii="Arial" w:hAnsi="Arial" w:cs="Arial"/>
                <w:color w:val="000000"/>
                <w:sz w:val="18"/>
                <w:szCs w:val="16"/>
              </w:rPr>
              <w:t xml:space="preserve">lhůtami pro uzavření předmětných </w:t>
            </w:r>
            <w:r w:rsidR="003147F1">
              <w:rPr>
                <w:rFonts w:ascii="Arial" w:hAnsi="Arial" w:cs="Arial"/>
                <w:color w:val="000000"/>
                <w:sz w:val="18"/>
                <w:szCs w:val="16"/>
              </w:rPr>
              <w:t>smluv (viz </w:t>
            </w:r>
            <w:r>
              <w:rPr>
                <w:rFonts w:ascii="Arial" w:hAnsi="Arial" w:cs="Arial"/>
                <w:color w:val="000000"/>
                <w:sz w:val="18"/>
                <w:szCs w:val="16"/>
              </w:rPr>
              <w:t>např. § 5 odst</w:t>
            </w:r>
            <w:r w:rsidR="001E2BB5">
              <w:rPr>
                <w:rFonts w:ascii="Arial" w:hAnsi="Arial" w:cs="Arial"/>
                <w:color w:val="000000"/>
                <w:sz w:val="18"/>
                <w:szCs w:val="16"/>
              </w:rPr>
              <w:t>. 5 zákona č. </w:t>
            </w:r>
            <w:r>
              <w:rPr>
                <w:rFonts w:ascii="Arial" w:hAnsi="Arial" w:cs="Arial"/>
                <w:color w:val="000000"/>
                <w:sz w:val="18"/>
                <w:szCs w:val="16"/>
              </w:rPr>
              <w:t>194/2017 Sb.), s jejichž uplynutím je sp</w:t>
            </w:r>
            <w:r w:rsidR="001E2BB5">
              <w:rPr>
                <w:rFonts w:ascii="Arial" w:hAnsi="Arial" w:cs="Arial"/>
                <w:color w:val="000000"/>
                <w:sz w:val="18"/>
                <w:szCs w:val="16"/>
              </w:rPr>
              <w:t>ojeno oprávnění předložit věc k </w:t>
            </w:r>
            <w:r>
              <w:rPr>
                <w:rFonts w:ascii="Arial" w:hAnsi="Arial" w:cs="Arial"/>
                <w:color w:val="000000"/>
                <w:sz w:val="18"/>
                <w:szCs w:val="16"/>
              </w:rPr>
              <w:t>rozhodnutí ČTÚ.</w:t>
            </w:r>
            <w:r w:rsidR="006A7951">
              <w:rPr>
                <w:rFonts w:ascii="Arial" w:hAnsi="Arial" w:cs="Arial"/>
                <w:color w:val="000000"/>
                <w:sz w:val="18"/>
                <w:szCs w:val="16"/>
              </w:rPr>
              <w:t xml:space="preserve"> </w:t>
            </w:r>
          </w:p>
          <w:p w14:paraId="2AC8CC2B" w14:textId="6F75C11E" w:rsidR="003D7A59" w:rsidRDefault="003D7A59" w:rsidP="003D7A59">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 xml:space="preserve">Ad 2. </w:t>
            </w:r>
            <w:r w:rsidR="00B51E3D">
              <w:rPr>
                <w:rFonts w:ascii="Arial" w:hAnsi="Arial" w:cs="Arial"/>
                <w:color w:val="000000"/>
                <w:sz w:val="18"/>
                <w:szCs w:val="16"/>
              </w:rPr>
              <w:t>Nelze dopředu předjímat, jakým způsobem bude ČTÚ rozhodováno v konkrétním sporu podle zákona č. 194/2017 Sb. Rozhodnutí ČTÚ podle tohoto zákona budou zveřejněna, a tí</w:t>
            </w:r>
            <w:r w:rsidR="003147F1">
              <w:rPr>
                <w:rFonts w:ascii="Arial" w:hAnsi="Arial" w:cs="Arial"/>
                <w:color w:val="000000"/>
                <w:sz w:val="18"/>
                <w:szCs w:val="16"/>
              </w:rPr>
              <w:t>m bude naplňován i požadavek na </w:t>
            </w:r>
            <w:r w:rsidR="00B51E3D">
              <w:rPr>
                <w:rFonts w:ascii="Arial" w:hAnsi="Arial" w:cs="Arial"/>
                <w:color w:val="000000"/>
                <w:sz w:val="18"/>
                <w:szCs w:val="16"/>
              </w:rPr>
              <w:t>předvídatelnost rozhodnutí. Není tak ani vhodné vytvářet okruh „modelových příkladů“, kdy může být přístup odepřen, když důvody odepření přístupu jsou stanoveny zákonem, a je tak potřeba posuzovat každý konkrétní případ „ad hoc“. Zda budou důvody odepření pří</w:t>
            </w:r>
            <w:r w:rsidR="003147F1">
              <w:rPr>
                <w:rFonts w:ascii="Arial" w:hAnsi="Arial" w:cs="Arial"/>
                <w:color w:val="000000"/>
                <w:sz w:val="18"/>
                <w:szCs w:val="16"/>
              </w:rPr>
              <w:t>stupu naplněny bude primárně na </w:t>
            </w:r>
            <w:r w:rsidR="00B51E3D">
              <w:rPr>
                <w:rFonts w:ascii="Arial" w:hAnsi="Arial" w:cs="Arial"/>
                <w:color w:val="000000"/>
                <w:sz w:val="18"/>
                <w:szCs w:val="16"/>
              </w:rPr>
              <w:t>posouzení smluvních stran, sekundárně pak na rozhodovací činnosti ČTÚ, pokud bude věc k rozhodnutí ČTÚ předložena.</w:t>
            </w:r>
          </w:p>
          <w:p w14:paraId="050516CC" w14:textId="759AD3FB" w:rsidR="00403EFC" w:rsidRDefault="00403EFC" w:rsidP="003D7A59">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 xml:space="preserve">ČTÚ tak uvádí, že neplánuje připravit „metodický dokument“, tak jak je navrhováno, nicméně doplňuje, že Ministerstvo průmyslu </w:t>
            </w:r>
            <w:r w:rsidR="003147F1">
              <w:rPr>
                <w:rFonts w:ascii="Arial" w:hAnsi="Arial" w:cs="Arial"/>
                <w:color w:val="000000"/>
                <w:sz w:val="18"/>
                <w:szCs w:val="16"/>
              </w:rPr>
              <w:t xml:space="preserve">a obchodu </w:t>
            </w:r>
            <w:r>
              <w:rPr>
                <w:rFonts w:ascii="Arial" w:hAnsi="Arial" w:cs="Arial"/>
                <w:color w:val="000000"/>
                <w:sz w:val="18"/>
                <w:szCs w:val="16"/>
              </w:rPr>
              <w:t>hodlá připravit m</w:t>
            </w:r>
            <w:r w:rsidRPr="00B26ADA">
              <w:rPr>
                <w:rFonts w:ascii="Arial" w:hAnsi="Arial" w:cs="Arial"/>
                <w:color w:val="000000"/>
                <w:sz w:val="18"/>
                <w:szCs w:val="16"/>
              </w:rPr>
              <w:t>etodické doporučení</w:t>
            </w:r>
            <w:r w:rsidR="001E2BB5">
              <w:rPr>
                <w:rFonts w:ascii="Arial" w:hAnsi="Arial" w:cs="Arial"/>
                <w:color w:val="000000"/>
                <w:sz w:val="18"/>
                <w:szCs w:val="16"/>
              </w:rPr>
              <w:t xml:space="preserve"> (metodickou pracovní pomůcku)</w:t>
            </w:r>
            <w:r w:rsidRPr="00B26ADA">
              <w:rPr>
                <w:rFonts w:ascii="Arial" w:hAnsi="Arial" w:cs="Arial"/>
                <w:color w:val="000000"/>
                <w:sz w:val="18"/>
                <w:szCs w:val="16"/>
              </w:rPr>
              <w:t xml:space="preserve"> </w:t>
            </w:r>
            <w:r>
              <w:rPr>
                <w:rFonts w:ascii="Arial" w:hAnsi="Arial" w:cs="Arial"/>
                <w:color w:val="000000"/>
                <w:sz w:val="18"/>
                <w:szCs w:val="16"/>
              </w:rPr>
              <w:t>týkající se v</w:t>
            </w:r>
            <w:r w:rsidRPr="00B26ADA">
              <w:rPr>
                <w:rFonts w:ascii="Arial" w:hAnsi="Arial" w:cs="Arial"/>
                <w:color w:val="000000"/>
                <w:sz w:val="18"/>
                <w:szCs w:val="16"/>
              </w:rPr>
              <w:t>ztah</w:t>
            </w:r>
            <w:r>
              <w:rPr>
                <w:rFonts w:ascii="Arial" w:hAnsi="Arial" w:cs="Arial"/>
                <w:color w:val="000000"/>
                <w:sz w:val="18"/>
                <w:szCs w:val="16"/>
              </w:rPr>
              <w:t>u</w:t>
            </w:r>
            <w:r w:rsidR="00A2150A">
              <w:rPr>
                <w:rFonts w:ascii="Arial" w:hAnsi="Arial" w:cs="Arial"/>
                <w:color w:val="000000"/>
                <w:sz w:val="18"/>
                <w:szCs w:val="16"/>
              </w:rPr>
              <w:t xml:space="preserve"> mezi zákonem č. </w:t>
            </w:r>
            <w:r w:rsidR="003147F1">
              <w:rPr>
                <w:rFonts w:ascii="Arial" w:hAnsi="Arial" w:cs="Arial"/>
                <w:color w:val="000000"/>
                <w:sz w:val="18"/>
                <w:szCs w:val="16"/>
              </w:rPr>
              <w:t>127/2005</w:t>
            </w:r>
            <w:r w:rsidR="00A2150A">
              <w:rPr>
                <w:rFonts w:ascii="Arial" w:hAnsi="Arial" w:cs="Arial"/>
                <w:color w:val="000000"/>
                <w:sz w:val="18"/>
                <w:szCs w:val="16"/>
              </w:rPr>
              <w:t> Sb.</w:t>
            </w:r>
            <w:r w:rsidR="003147F1">
              <w:rPr>
                <w:rFonts w:ascii="Arial" w:hAnsi="Arial" w:cs="Arial"/>
                <w:color w:val="000000"/>
                <w:sz w:val="18"/>
                <w:szCs w:val="16"/>
              </w:rPr>
              <w:t>, o </w:t>
            </w:r>
            <w:r w:rsidRPr="00B26ADA">
              <w:rPr>
                <w:rFonts w:ascii="Arial" w:hAnsi="Arial" w:cs="Arial"/>
                <w:color w:val="000000"/>
                <w:sz w:val="18"/>
                <w:szCs w:val="16"/>
              </w:rPr>
              <w:t xml:space="preserve">elektronických komunikací, </w:t>
            </w:r>
            <w:r>
              <w:rPr>
                <w:rFonts w:ascii="Arial" w:hAnsi="Arial" w:cs="Arial"/>
                <w:color w:val="000000"/>
                <w:sz w:val="18"/>
                <w:szCs w:val="16"/>
              </w:rPr>
              <w:t>zákonem č. </w:t>
            </w:r>
            <w:r w:rsidR="00A2150A">
              <w:rPr>
                <w:rFonts w:ascii="Arial" w:hAnsi="Arial" w:cs="Arial"/>
                <w:color w:val="000000"/>
                <w:sz w:val="18"/>
                <w:szCs w:val="16"/>
              </w:rPr>
              <w:t>194/2017 Sb., o </w:t>
            </w:r>
            <w:r w:rsidRPr="00B26ADA">
              <w:rPr>
                <w:rFonts w:ascii="Arial" w:hAnsi="Arial" w:cs="Arial"/>
                <w:color w:val="000000"/>
                <w:sz w:val="18"/>
                <w:szCs w:val="16"/>
              </w:rPr>
              <w:t>opatřeních ke snížení nákladů na zavádění vysokorychlostních</w:t>
            </w:r>
            <w:r>
              <w:rPr>
                <w:rFonts w:ascii="Arial" w:hAnsi="Arial" w:cs="Arial"/>
                <w:color w:val="000000"/>
                <w:sz w:val="18"/>
                <w:szCs w:val="16"/>
              </w:rPr>
              <w:t xml:space="preserve"> sítí elektronických komunikací</w:t>
            </w:r>
            <w:r w:rsidRPr="00B26ADA">
              <w:rPr>
                <w:rFonts w:ascii="Arial" w:hAnsi="Arial" w:cs="Arial"/>
                <w:color w:val="000000"/>
                <w:sz w:val="18"/>
                <w:szCs w:val="16"/>
              </w:rPr>
              <w:t xml:space="preserve"> a</w:t>
            </w:r>
            <w:r>
              <w:rPr>
                <w:rFonts w:ascii="Arial" w:hAnsi="Arial" w:cs="Arial"/>
                <w:color w:val="000000"/>
                <w:sz w:val="18"/>
                <w:szCs w:val="16"/>
              </w:rPr>
              <w:t xml:space="preserve"> </w:t>
            </w:r>
            <w:r w:rsidRPr="00B26ADA">
              <w:rPr>
                <w:rFonts w:ascii="Arial" w:hAnsi="Arial" w:cs="Arial"/>
                <w:color w:val="000000"/>
                <w:sz w:val="18"/>
                <w:szCs w:val="16"/>
              </w:rPr>
              <w:t>zákonem č. 183/2006 Sb., stavební zákon</w:t>
            </w:r>
            <w:r>
              <w:rPr>
                <w:rFonts w:ascii="Arial" w:hAnsi="Arial" w:cs="Arial"/>
                <w:color w:val="000000"/>
                <w:sz w:val="18"/>
                <w:szCs w:val="16"/>
              </w:rPr>
              <w:t xml:space="preserve">, které by se mohlo předmětných otázek </w:t>
            </w:r>
            <w:r w:rsidR="001E2BB5">
              <w:rPr>
                <w:rFonts w:ascii="Arial" w:hAnsi="Arial" w:cs="Arial"/>
                <w:color w:val="000000"/>
                <w:sz w:val="18"/>
                <w:szCs w:val="16"/>
              </w:rPr>
              <w:t xml:space="preserve">(možností řešení sporů) </w:t>
            </w:r>
            <w:r>
              <w:rPr>
                <w:rFonts w:ascii="Arial" w:hAnsi="Arial" w:cs="Arial"/>
                <w:color w:val="000000"/>
                <w:sz w:val="18"/>
                <w:szCs w:val="16"/>
              </w:rPr>
              <w:t>dotknout</w:t>
            </w:r>
            <w:r w:rsidRPr="00B26ADA">
              <w:rPr>
                <w:rFonts w:ascii="Arial" w:hAnsi="Arial" w:cs="Arial"/>
                <w:color w:val="000000"/>
                <w:sz w:val="18"/>
                <w:szCs w:val="16"/>
              </w:rPr>
              <w:t>.</w:t>
            </w:r>
            <w:bookmarkStart w:id="0" w:name="_GoBack"/>
            <w:bookmarkEnd w:id="0"/>
          </w:p>
          <w:p w14:paraId="744D5A45" w14:textId="584E76C3" w:rsidR="003D7A59" w:rsidRDefault="003D7A59" w:rsidP="003D7A59">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 xml:space="preserve">Ad 3. </w:t>
            </w:r>
            <w:r w:rsidRPr="006C52C7">
              <w:rPr>
                <w:rFonts w:ascii="Arial" w:hAnsi="Arial" w:cs="Arial"/>
                <w:color w:val="000000"/>
                <w:sz w:val="18"/>
                <w:szCs w:val="16"/>
              </w:rPr>
              <w:t>Nákladový model pro stanovení cen za přístup</w:t>
            </w:r>
            <w:r>
              <w:rPr>
                <w:rFonts w:ascii="Arial" w:hAnsi="Arial" w:cs="Arial"/>
                <w:color w:val="000000"/>
                <w:sz w:val="18"/>
                <w:szCs w:val="16"/>
              </w:rPr>
              <w:t xml:space="preserve"> není předmětem této veřejné konzultace. Námitky uplatněné v rámci veřejné konzultace </w:t>
            </w:r>
            <w:r w:rsidRPr="00180F07">
              <w:rPr>
                <w:rFonts w:ascii="Arial" w:hAnsi="Arial" w:cs="Arial"/>
                <w:color w:val="000000"/>
                <w:sz w:val="18"/>
                <w:szCs w:val="16"/>
              </w:rPr>
              <w:t>k návrhu nákladového modelu pro stanovení ceny za pří</w:t>
            </w:r>
            <w:r w:rsidR="003147F1">
              <w:rPr>
                <w:rFonts w:ascii="Arial" w:hAnsi="Arial" w:cs="Arial"/>
                <w:color w:val="000000"/>
                <w:sz w:val="18"/>
                <w:szCs w:val="16"/>
              </w:rPr>
              <w:t>stup k fyzické infrastruktuře a </w:t>
            </w:r>
            <w:r w:rsidRPr="00180F07">
              <w:rPr>
                <w:rFonts w:ascii="Arial" w:hAnsi="Arial" w:cs="Arial"/>
                <w:color w:val="000000"/>
                <w:sz w:val="18"/>
                <w:szCs w:val="16"/>
              </w:rPr>
              <w:t>doprovodné metodice</w:t>
            </w:r>
            <w:r>
              <w:rPr>
                <w:rFonts w:ascii="Arial" w:hAnsi="Arial" w:cs="Arial"/>
                <w:color w:val="000000"/>
                <w:sz w:val="18"/>
                <w:szCs w:val="16"/>
              </w:rPr>
              <w:t xml:space="preserve"> jsou předmětem samostatného vypořádání.</w:t>
            </w:r>
          </w:p>
          <w:p w14:paraId="00FB7B8D" w14:textId="568D024D" w:rsidR="003D7A59" w:rsidRPr="002F1B7E" w:rsidRDefault="003D7A59" w:rsidP="003D7A59">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 xml:space="preserve">  </w:t>
            </w:r>
          </w:p>
        </w:tc>
      </w:tr>
      <w:tr w:rsidR="003D7A59" w:rsidRPr="00180F07" w14:paraId="291E8DD0" w14:textId="77777777" w:rsidTr="00574920">
        <w:trPr>
          <w:trHeight w:val="2976"/>
        </w:trPr>
        <w:tc>
          <w:tcPr>
            <w:tcW w:w="475" w:type="pct"/>
          </w:tcPr>
          <w:p w14:paraId="2EB96C63" w14:textId="77777777" w:rsidR="003D7A59" w:rsidRPr="00180F07" w:rsidRDefault="003D7A59" w:rsidP="003D7A59">
            <w:pPr>
              <w:widowControl w:val="0"/>
              <w:suppressAutoHyphens/>
              <w:spacing w:beforeLines="80" w:before="192" w:after="20"/>
              <w:jc w:val="both"/>
              <w:rPr>
                <w:rFonts w:ascii="Arial" w:hAnsi="Arial" w:cs="Arial"/>
                <w:color w:val="000000"/>
                <w:sz w:val="18"/>
                <w:szCs w:val="16"/>
              </w:rPr>
            </w:pPr>
            <w:r w:rsidRPr="00180F07">
              <w:rPr>
                <w:rFonts w:ascii="Arial" w:hAnsi="Arial" w:cs="Arial"/>
                <w:color w:val="000000"/>
                <w:sz w:val="18"/>
                <w:szCs w:val="16"/>
              </w:rPr>
              <w:lastRenderedPageBreak/>
              <w:t>—</w:t>
            </w:r>
          </w:p>
        </w:tc>
        <w:tc>
          <w:tcPr>
            <w:tcW w:w="476" w:type="pct"/>
          </w:tcPr>
          <w:p w14:paraId="1A7FCAFD" w14:textId="562AE01C" w:rsidR="003D7A59" w:rsidRPr="00180F07" w:rsidRDefault="003D7A59" w:rsidP="003D7A59">
            <w:pPr>
              <w:widowControl w:val="0"/>
              <w:suppressAutoHyphens/>
              <w:spacing w:beforeLines="80" w:before="192" w:after="20"/>
              <w:jc w:val="both"/>
              <w:rPr>
                <w:rFonts w:ascii="Arial" w:hAnsi="Arial" w:cs="Arial"/>
                <w:b/>
                <w:color w:val="000000"/>
                <w:sz w:val="18"/>
                <w:szCs w:val="16"/>
              </w:rPr>
            </w:pPr>
            <w:r w:rsidRPr="00180F07">
              <w:rPr>
                <w:rFonts w:ascii="Arial" w:hAnsi="Arial" w:cs="Arial"/>
                <w:b/>
                <w:color w:val="000000"/>
                <w:sz w:val="18"/>
                <w:szCs w:val="16"/>
              </w:rPr>
              <w:t>(4) Hospodářská komora ČR</w:t>
            </w:r>
          </w:p>
        </w:tc>
        <w:tc>
          <w:tcPr>
            <w:tcW w:w="1953" w:type="pct"/>
          </w:tcPr>
          <w:p w14:paraId="5F0D9DD7" w14:textId="079F1825" w:rsidR="003D7A59" w:rsidRPr="00180F07" w:rsidRDefault="003D7A59" w:rsidP="003D7A59">
            <w:pPr>
              <w:widowControl w:val="0"/>
              <w:suppressAutoHyphens/>
              <w:spacing w:beforeLines="80" w:before="192" w:after="20"/>
              <w:jc w:val="both"/>
              <w:rPr>
                <w:rFonts w:ascii="Arial" w:hAnsi="Arial" w:cs="Arial"/>
                <w:color w:val="000000"/>
                <w:sz w:val="18"/>
                <w:szCs w:val="16"/>
              </w:rPr>
            </w:pPr>
            <w:r w:rsidRPr="00180F07">
              <w:rPr>
                <w:rFonts w:ascii="Arial" w:hAnsi="Arial" w:cs="Arial"/>
                <w:color w:val="000000"/>
                <w:sz w:val="18"/>
                <w:szCs w:val="16"/>
              </w:rPr>
              <w:t>Vítáme stávající návrhy všech 3 smluv které dle našeho názoru reflektují literu i ducha zákona č. 194/2017. Návrhy smluv jsou obecné a umožňují dostatečnou smluvní volnost a projevení vůle smluvních stran. Naše komentáře směřují primárně k obavám z formalistického posuzování požadavků ze strany Povinných (excesiv</w:t>
            </w:r>
            <w:r>
              <w:rPr>
                <w:rFonts w:ascii="Arial" w:hAnsi="Arial" w:cs="Arial"/>
                <w:color w:val="000000"/>
                <w:sz w:val="18"/>
                <w:szCs w:val="16"/>
              </w:rPr>
              <w:t>ní doba, formální odmítnutí) v </w:t>
            </w:r>
            <w:r w:rsidRPr="00180F07">
              <w:rPr>
                <w:rFonts w:ascii="Arial" w:hAnsi="Arial" w:cs="Arial"/>
                <w:color w:val="000000"/>
                <w:sz w:val="18"/>
                <w:szCs w:val="16"/>
              </w:rPr>
              <w:t>situaci, kdy ještě nejsou známy rozhodnutí správního orgánu. Z těchto důvodů bychom navrhovali doplnění Návrhu průvodního textu ke vzorům smluv na web ČTÚ (případně vytvořit separátní metodický dokument) o následující oblasti ke kterým se ČTÚ jako správní orgán vyjád</w:t>
            </w:r>
            <w:r>
              <w:rPr>
                <w:rFonts w:ascii="Arial" w:hAnsi="Arial" w:cs="Arial"/>
                <w:color w:val="000000"/>
                <w:sz w:val="18"/>
                <w:szCs w:val="16"/>
              </w:rPr>
              <w:t>ří:</w:t>
            </w:r>
          </w:p>
          <w:p w14:paraId="286D1746" w14:textId="15E263C8" w:rsidR="003D7A59" w:rsidRPr="00180F07" w:rsidRDefault="003D7A59" w:rsidP="003D7A59">
            <w:pPr>
              <w:widowControl w:val="0"/>
              <w:suppressAutoHyphens/>
              <w:spacing w:beforeLines="80" w:before="192" w:after="20"/>
              <w:jc w:val="both"/>
              <w:rPr>
                <w:rFonts w:ascii="Arial" w:hAnsi="Arial" w:cs="Arial"/>
                <w:color w:val="000000"/>
                <w:sz w:val="18"/>
                <w:szCs w:val="16"/>
              </w:rPr>
            </w:pPr>
            <w:r w:rsidRPr="00180F07">
              <w:rPr>
                <w:rFonts w:ascii="Arial" w:hAnsi="Arial" w:cs="Arial"/>
                <w:color w:val="000000"/>
                <w:sz w:val="18"/>
                <w:szCs w:val="16"/>
              </w:rPr>
              <w:t xml:space="preserve">1. prohlášení o tom, že smluvní strany </w:t>
            </w:r>
            <w:r>
              <w:rPr>
                <w:rFonts w:ascii="Arial" w:hAnsi="Arial" w:cs="Arial"/>
                <w:color w:val="000000"/>
                <w:sz w:val="18"/>
                <w:szCs w:val="16"/>
              </w:rPr>
              <w:t>by měly aktivně spolupracovat k </w:t>
            </w:r>
            <w:r w:rsidRPr="00180F07">
              <w:rPr>
                <w:rFonts w:ascii="Arial" w:hAnsi="Arial" w:cs="Arial"/>
                <w:color w:val="000000"/>
                <w:sz w:val="18"/>
                <w:szCs w:val="16"/>
              </w:rPr>
              <w:t>pozitivnímu řešení v duchu zákona 194/2017</w:t>
            </w:r>
          </w:p>
          <w:p w14:paraId="7C22ADEB" w14:textId="62EFB104" w:rsidR="003D7A59" w:rsidRPr="00180F07" w:rsidRDefault="003D7A59" w:rsidP="003D7A59">
            <w:pPr>
              <w:widowControl w:val="0"/>
              <w:suppressAutoHyphens/>
              <w:spacing w:beforeLines="80" w:before="192" w:after="20"/>
              <w:jc w:val="both"/>
              <w:rPr>
                <w:rFonts w:ascii="Arial" w:hAnsi="Arial" w:cs="Arial"/>
                <w:color w:val="000000"/>
                <w:sz w:val="18"/>
                <w:szCs w:val="16"/>
              </w:rPr>
            </w:pPr>
            <w:r w:rsidRPr="00180F07">
              <w:rPr>
                <w:rFonts w:ascii="Arial" w:hAnsi="Arial" w:cs="Arial"/>
                <w:color w:val="000000"/>
                <w:sz w:val="18"/>
                <w:szCs w:val="16"/>
              </w:rPr>
              <w:t>2. blíže specifikovat modelové případy excesivního/formálního požadavku ze strany Povinného, který ČTÚ bude zamítat ve správním řízení</w:t>
            </w:r>
          </w:p>
          <w:p w14:paraId="59771A3D" w14:textId="3446E96C" w:rsidR="003D7A59" w:rsidRPr="00180F07" w:rsidRDefault="003D7A59" w:rsidP="003D7A59">
            <w:pPr>
              <w:widowControl w:val="0"/>
              <w:suppressAutoHyphens/>
              <w:spacing w:beforeLines="80" w:before="192" w:after="20"/>
              <w:jc w:val="both"/>
              <w:rPr>
                <w:rFonts w:ascii="Arial" w:hAnsi="Arial" w:cs="Arial"/>
                <w:color w:val="000000"/>
                <w:sz w:val="18"/>
                <w:szCs w:val="16"/>
              </w:rPr>
            </w:pPr>
            <w:r w:rsidRPr="00180F07">
              <w:rPr>
                <w:rFonts w:ascii="Arial" w:hAnsi="Arial" w:cs="Arial"/>
                <w:color w:val="000000"/>
                <w:sz w:val="18"/>
                <w:szCs w:val="16"/>
              </w:rPr>
              <w:t>2.A. Smlouva o průzkumu – do jaké míry je třeba vymezit předmět průzkumu Oprávněným, aby to již nebylo diskriminační (přesné zaměření, výšková identifikace aj.).</w:t>
            </w:r>
          </w:p>
          <w:p w14:paraId="49367864" w14:textId="77777777" w:rsidR="003D7A59" w:rsidRPr="00180F07" w:rsidRDefault="003D7A59" w:rsidP="003D7A59">
            <w:pPr>
              <w:widowControl w:val="0"/>
              <w:suppressAutoHyphens/>
              <w:spacing w:beforeLines="80" w:before="192" w:after="20"/>
              <w:jc w:val="both"/>
              <w:rPr>
                <w:rFonts w:ascii="Arial" w:hAnsi="Arial" w:cs="Arial"/>
                <w:color w:val="000000"/>
                <w:sz w:val="18"/>
                <w:szCs w:val="16"/>
              </w:rPr>
            </w:pPr>
            <w:r w:rsidRPr="00180F07">
              <w:rPr>
                <w:rFonts w:ascii="Arial" w:hAnsi="Arial" w:cs="Arial"/>
                <w:color w:val="000000"/>
                <w:sz w:val="18"/>
                <w:szCs w:val="16"/>
              </w:rPr>
              <w:t>2.B. Smlouva o přístupu k infrastruktuře – neakceptace excesivního vyžadování předložení dokladů o zajištění smluv s majiteli pozemků ze strany Povinných</w:t>
            </w:r>
          </w:p>
          <w:p w14:paraId="49B57330" w14:textId="77777777" w:rsidR="003D7A59" w:rsidRPr="00180F07" w:rsidRDefault="003D7A59" w:rsidP="003D7A59">
            <w:pPr>
              <w:widowControl w:val="0"/>
              <w:suppressAutoHyphens/>
              <w:spacing w:beforeLines="80" w:before="192" w:after="20"/>
              <w:jc w:val="both"/>
              <w:rPr>
                <w:rFonts w:ascii="Arial" w:hAnsi="Arial" w:cs="Arial"/>
                <w:color w:val="000000"/>
                <w:sz w:val="18"/>
                <w:szCs w:val="16"/>
              </w:rPr>
            </w:pPr>
            <w:r w:rsidRPr="00180F07">
              <w:rPr>
                <w:rFonts w:ascii="Arial" w:hAnsi="Arial" w:cs="Arial"/>
                <w:color w:val="000000"/>
                <w:sz w:val="18"/>
                <w:szCs w:val="16"/>
              </w:rPr>
              <w:t>2.C. Identifikovat předem případy kdy Oprávněnému může být odmítnout přístup (bezpečnost, energetické normy apod.). Vhodné řešení zřejmě formou workshopu.</w:t>
            </w:r>
          </w:p>
          <w:p w14:paraId="339B0827" w14:textId="5110D0A1" w:rsidR="003D7A59" w:rsidRPr="00180F07" w:rsidRDefault="003D7A59" w:rsidP="003D7A59">
            <w:pPr>
              <w:widowControl w:val="0"/>
              <w:suppressAutoHyphens/>
              <w:spacing w:beforeLines="80" w:before="192" w:after="20"/>
              <w:jc w:val="both"/>
              <w:rPr>
                <w:rFonts w:ascii="Arial" w:hAnsi="Arial" w:cs="Arial"/>
                <w:color w:val="000000"/>
                <w:sz w:val="18"/>
                <w:szCs w:val="16"/>
              </w:rPr>
            </w:pPr>
            <w:r w:rsidRPr="00180F07">
              <w:rPr>
                <w:rFonts w:ascii="Arial" w:hAnsi="Arial" w:cs="Arial"/>
                <w:color w:val="000000"/>
                <w:sz w:val="18"/>
                <w:szCs w:val="16"/>
              </w:rPr>
              <w:t>3. Je třeba dokončit Nákladový model pro stanovení cen za přístup dle Smlouvy o přístupu k fyzické infrastruktuře (bod 10 vysvětlivek k této smlouvě) pro zajištění smluvní jistoty stran. Hlavní námitky směřují k nezahrnutí věcných břemen, nákladů na přípravu stavby, stanovení cen v podmínkách různé tržní síly subjektů, možnost cenových map dle oblastí aj.</w:t>
            </w:r>
          </w:p>
        </w:tc>
        <w:tc>
          <w:tcPr>
            <w:tcW w:w="2096" w:type="pct"/>
          </w:tcPr>
          <w:p w14:paraId="5D949B81" w14:textId="52D94DCD" w:rsidR="003D7A59" w:rsidRPr="003C3A0E" w:rsidRDefault="00866DED" w:rsidP="003D7A59">
            <w:pPr>
              <w:widowControl w:val="0"/>
              <w:suppressAutoHyphens/>
              <w:spacing w:beforeLines="80" w:before="192" w:after="20"/>
              <w:jc w:val="both"/>
              <w:rPr>
                <w:rFonts w:ascii="Arial" w:hAnsi="Arial" w:cs="Arial"/>
                <w:color w:val="000000"/>
                <w:sz w:val="18"/>
                <w:szCs w:val="16"/>
              </w:rPr>
            </w:pPr>
            <w:r>
              <w:rPr>
                <w:rFonts w:ascii="Arial" w:hAnsi="Arial" w:cs="Arial"/>
                <w:color w:val="000000"/>
                <w:sz w:val="18"/>
                <w:szCs w:val="16"/>
              </w:rPr>
              <w:t xml:space="preserve">Dtto stanovisko ČTÚ k předchozímu (č.3) názoru, když se jedná o obdobný názor. </w:t>
            </w:r>
            <w:r w:rsidR="003D7A59">
              <w:rPr>
                <w:rFonts w:ascii="Arial" w:hAnsi="Arial" w:cs="Arial"/>
                <w:color w:val="000000"/>
                <w:sz w:val="18"/>
                <w:szCs w:val="16"/>
              </w:rPr>
              <w:t xml:space="preserve">  </w:t>
            </w:r>
          </w:p>
        </w:tc>
      </w:tr>
    </w:tbl>
    <w:p w14:paraId="14333843" w14:textId="77777777" w:rsidR="00574920" w:rsidRPr="00180F07" w:rsidRDefault="00574920" w:rsidP="00180F07">
      <w:pPr>
        <w:widowControl w:val="0"/>
        <w:suppressAutoHyphens/>
        <w:spacing w:beforeLines="80" w:before="192" w:after="20"/>
        <w:jc w:val="both"/>
        <w:rPr>
          <w:rFonts w:ascii="Arial" w:hAnsi="Arial" w:cs="Arial"/>
          <w:color w:val="000000"/>
          <w:sz w:val="18"/>
          <w:szCs w:val="16"/>
        </w:rPr>
      </w:pPr>
    </w:p>
    <w:p w14:paraId="0C0211B3" w14:textId="77777777" w:rsidR="00574920" w:rsidRPr="00180F07" w:rsidRDefault="00574920" w:rsidP="00180F07">
      <w:pPr>
        <w:widowControl w:val="0"/>
        <w:suppressAutoHyphens/>
        <w:spacing w:beforeLines="80" w:before="192" w:after="20"/>
        <w:jc w:val="both"/>
        <w:rPr>
          <w:rFonts w:ascii="Arial" w:hAnsi="Arial" w:cs="Arial"/>
          <w:color w:val="000000"/>
          <w:sz w:val="18"/>
          <w:szCs w:val="16"/>
        </w:rPr>
      </w:pPr>
      <w:r w:rsidRPr="00180F07">
        <w:rPr>
          <w:rFonts w:ascii="Arial" w:hAnsi="Arial" w:cs="Arial"/>
          <w:color w:val="000000"/>
          <w:sz w:val="18"/>
          <w:szCs w:val="16"/>
        </w:rPr>
        <w:t xml:space="preserve"> </w:t>
      </w:r>
    </w:p>
    <w:p w14:paraId="340F3DE1" w14:textId="77777777" w:rsidR="00574920" w:rsidRPr="00722293" w:rsidRDefault="00574920" w:rsidP="003C3A0E">
      <w:pPr>
        <w:widowControl w:val="0"/>
        <w:rPr>
          <w:rFonts w:ascii="Arial" w:hAnsi="Arial" w:cs="Arial"/>
          <w:sz w:val="22"/>
        </w:rPr>
      </w:pPr>
    </w:p>
    <w:sectPr w:rsidR="00574920" w:rsidRPr="00722293" w:rsidSect="00E01B4A">
      <w:headerReference w:type="default" r:id="rId8"/>
      <w:footerReference w:type="default" r:id="rId9"/>
      <w:pgSz w:w="16840" w:h="11907" w:orient="landscape" w:code="9"/>
      <w:pgMar w:top="851" w:right="567" w:bottom="851"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7FE76" w14:textId="77777777" w:rsidR="00DB6770" w:rsidRPr="002335F8" w:rsidRDefault="00DB6770">
      <w:pPr>
        <w:rPr>
          <w:sz w:val="17"/>
          <w:szCs w:val="17"/>
        </w:rPr>
      </w:pPr>
      <w:r w:rsidRPr="002335F8">
        <w:rPr>
          <w:sz w:val="17"/>
          <w:szCs w:val="17"/>
        </w:rPr>
        <w:separator/>
      </w:r>
    </w:p>
  </w:endnote>
  <w:endnote w:type="continuationSeparator" w:id="0">
    <w:p w14:paraId="24F007A1" w14:textId="77777777" w:rsidR="00DB6770" w:rsidRPr="002335F8" w:rsidRDefault="00DB6770">
      <w:pPr>
        <w:rPr>
          <w:sz w:val="17"/>
          <w:szCs w:val="17"/>
        </w:rPr>
      </w:pPr>
      <w:r w:rsidRPr="002335F8">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18D2" w14:textId="13F8363F" w:rsidR="00DB6770" w:rsidRPr="00D159D3" w:rsidRDefault="00DB6770" w:rsidP="0084683B">
    <w:pPr>
      <w:pStyle w:val="Zpat"/>
      <w:ind w:right="567"/>
      <w:jc w:val="center"/>
    </w:pPr>
    <w:r w:rsidRPr="00D159D3">
      <w:rPr>
        <w:rStyle w:val="slostrnky"/>
        <w:rFonts w:ascii="Arial" w:hAnsi="Arial" w:cs="Arial"/>
      </w:rPr>
      <w:fldChar w:fldCharType="begin"/>
    </w:r>
    <w:r w:rsidRPr="00D159D3">
      <w:rPr>
        <w:rStyle w:val="slostrnky"/>
        <w:rFonts w:ascii="Arial" w:hAnsi="Arial" w:cs="Arial"/>
      </w:rPr>
      <w:instrText xml:space="preserve"> PAGE </w:instrText>
    </w:r>
    <w:r w:rsidRPr="00D159D3">
      <w:rPr>
        <w:rStyle w:val="slostrnky"/>
        <w:rFonts w:ascii="Arial" w:hAnsi="Arial" w:cs="Arial"/>
      </w:rPr>
      <w:fldChar w:fldCharType="separate"/>
    </w:r>
    <w:r w:rsidR="007800DF">
      <w:rPr>
        <w:rStyle w:val="slostrnky"/>
        <w:rFonts w:ascii="Arial" w:hAnsi="Arial" w:cs="Arial"/>
        <w:noProof/>
      </w:rPr>
      <w:t>5</w:t>
    </w:r>
    <w:r w:rsidRPr="00D159D3">
      <w:rPr>
        <w:rStyle w:val="slostrnky"/>
        <w:rFonts w:ascii="Arial" w:hAnsi="Arial" w:cs="Arial"/>
      </w:rPr>
      <w:fldChar w:fldCharType="end"/>
    </w:r>
    <w:r w:rsidRPr="00D159D3">
      <w:rPr>
        <w:rStyle w:val="slostrnky"/>
        <w:rFonts w:ascii="Arial" w:hAnsi="Arial" w:cs="Arial"/>
      </w:rPr>
      <w:t>/</w:t>
    </w:r>
    <w:r>
      <w:rPr>
        <w:rStyle w:val="slostrnky"/>
        <w:rFonts w:ascii="Arial" w:hAnsi="Arial" w:cs="Arial"/>
      </w:rPr>
      <w:fldChar w:fldCharType="begin"/>
    </w:r>
    <w:r>
      <w:rPr>
        <w:rStyle w:val="slostrnky"/>
        <w:rFonts w:ascii="Arial" w:hAnsi="Arial" w:cs="Arial"/>
      </w:rPr>
      <w:instrText xml:space="preserve"> NUMPAGES   \* MERGEFORMAT </w:instrText>
    </w:r>
    <w:r>
      <w:rPr>
        <w:rStyle w:val="slostrnky"/>
        <w:rFonts w:ascii="Arial" w:hAnsi="Arial" w:cs="Arial"/>
      </w:rPr>
      <w:fldChar w:fldCharType="separate"/>
    </w:r>
    <w:r w:rsidR="007800DF">
      <w:rPr>
        <w:rStyle w:val="slostrnky"/>
        <w:rFonts w:ascii="Arial" w:hAnsi="Arial" w:cs="Arial"/>
        <w:noProof/>
      </w:rPr>
      <w:t>5</w:t>
    </w:r>
    <w:r>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9ED2C" w14:textId="77777777" w:rsidR="00DB6770" w:rsidRPr="002335F8" w:rsidRDefault="00DB6770">
      <w:pPr>
        <w:rPr>
          <w:sz w:val="17"/>
          <w:szCs w:val="17"/>
        </w:rPr>
      </w:pPr>
      <w:r w:rsidRPr="002335F8">
        <w:rPr>
          <w:sz w:val="17"/>
          <w:szCs w:val="17"/>
        </w:rPr>
        <w:separator/>
      </w:r>
    </w:p>
  </w:footnote>
  <w:footnote w:type="continuationSeparator" w:id="0">
    <w:p w14:paraId="7135067B" w14:textId="77777777" w:rsidR="00DB6770" w:rsidRPr="002335F8" w:rsidRDefault="00DB6770">
      <w:pPr>
        <w:rPr>
          <w:sz w:val="17"/>
          <w:szCs w:val="17"/>
        </w:rPr>
      </w:pPr>
      <w:r w:rsidRPr="002335F8">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3532" w14:textId="77777777" w:rsidR="00DB6770" w:rsidRPr="002335F8" w:rsidRDefault="00DB6770" w:rsidP="0055125B">
    <w:pPr>
      <w:jc w:val="center"/>
      <w:rPr>
        <w:rFonts w:ascii="Arial" w:hAnsi="Arial" w:cs="Arial"/>
        <w:b/>
        <w:snapToGrid w:val="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360BC2"/>
    <w:lvl w:ilvl="0">
      <w:numFmt w:val="bullet"/>
      <w:lvlText w:val="*"/>
      <w:lvlJc w:val="left"/>
    </w:lvl>
  </w:abstractNum>
  <w:abstractNum w:abstractNumId="1" w15:restartNumberingAfterBreak="0">
    <w:nsid w:val="051F32BD"/>
    <w:multiLevelType w:val="hybridMultilevel"/>
    <w:tmpl w:val="79727892"/>
    <w:lvl w:ilvl="0" w:tplc="EC38AAA2">
      <w:start w:val="1"/>
      <w:numFmt w:val="decimal"/>
      <w:lvlText w:val="(%1)"/>
      <w:lvlJc w:val="left"/>
      <w:pPr>
        <w:ind w:left="120" w:hanging="343"/>
      </w:pPr>
      <w:rPr>
        <w:rFonts w:ascii="Trebuchet MS" w:eastAsia="Trebuchet MS" w:hAnsi="Trebuchet MS" w:hint="default"/>
        <w:sz w:val="22"/>
        <w:szCs w:val="22"/>
      </w:rPr>
    </w:lvl>
    <w:lvl w:ilvl="1" w:tplc="830AB6B0">
      <w:start w:val="1"/>
      <w:numFmt w:val="bullet"/>
      <w:lvlText w:val="•"/>
      <w:lvlJc w:val="left"/>
      <w:pPr>
        <w:ind w:left="1072" w:hanging="343"/>
      </w:pPr>
      <w:rPr>
        <w:rFonts w:hint="default"/>
      </w:rPr>
    </w:lvl>
    <w:lvl w:ilvl="2" w:tplc="34EE08D4">
      <w:start w:val="1"/>
      <w:numFmt w:val="bullet"/>
      <w:lvlText w:val="•"/>
      <w:lvlJc w:val="left"/>
      <w:pPr>
        <w:ind w:left="2024" w:hanging="343"/>
      </w:pPr>
      <w:rPr>
        <w:rFonts w:hint="default"/>
      </w:rPr>
    </w:lvl>
    <w:lvl w:ilvl="3" w:tplc="24D2D68A">
      <w:start w:val="1"/>
      <w:numFmt w:val="bullet"/>
      <w:lvlText w:val="•"/>
      <w:lvlJc w:val="left"/>
      <w:pPr>
        <w:ind w:left="2976" w:hanging="343"/>
      </w:pPr>
      <w:rPr>
        <w:rFonts w:hint="default"/>
      </w:rPr>
    </w:lvl>
    <w:lvl w:ilvl="4" w:tplc="184C6420">
      <w:start w:val="1"/>
      <w:numFmt w:val="bullet"/>
      <w:lvlText w:val="•"/>
      <w:lvlJc w:val="left"/>
      <w:pPr>
        <w:ind w:left="3928" w:hanging="343"/>
      </w:pPr>
      <w:rPr>
        <w:rFonts w:hint="default"/>
      </w:rPr>
    </w:lvl>
    <w:lvl w:ilvl="5" w:tplc="8C02CFA6">
      <w:start w:val="1"/>
      <w:numFmt w:val="bullet"/>
      <w:lvlText w:val="•"/>
      <w:lvlJc w:val="left"/>
      <w:pPr>
        <w:ind w:left="4880" w:hanging="343"/>
      </w:pPr>
      <w:rPr>
        <w:rFonts w:hint="default"/>
      </w:rPr>
    </w:lvl>
    <w:lvl w:ilvl="6" w:tplc="CE74E2F6">
      <w:start w:val="1"/>
      <w:numFmt w:val="bullet"/>
      <w:lvlText w:val="•"/>
      <w:lvlJc w:val="left"/>
      <w:pPr>
        <w:ind w:left="5832" w:hanging="343"/>
      </w:pPr>
      <w:rPr>
        <w:rFonts w:hint="default"/>
      </w:rPr>
    </w:lvl>
    <w:lvl w:ilvl="7" w:tplc="736C9934">
      <w:start w:val="1"/>
      <w:numFmt w:val="bullet"/>
      <w:lvlText w:val="•"/>
      <w:lvlJc w:val="left"/>
      <w:pPr>
        <w:ind w:left="6784" w:hanging="343"/>
      </w:pPr>
      <w:rPr>
        <w:rFonts w:hint="default"/>
      </w:rPr>
    </w:lvl>
    <w:lvl w:ilvl="8" w:tplc="E0EA2832">
      <w:start w:val="1"/>
      <w:numFmt w:val="bullet"/>
      <w:lvlText w:val="•"/>
      <w:lvlJc w:val="left"/>
      <w:pPr>
        <w:ind w:left="7736" w:hanging="343"/>
      </w:pPr>
      <w:rPr>
        <w:rFonts w:hint="default"/>
      </w:rPr>
    </w:lvl>
  </w:abstractNum>
  <w:abstractNum w:abstractNumId="2" w15:restartNumberingAfterBreak="0">
    <w:nsid w:val="0A1902FC"/>
    <w:multiLevelType w:val="singleLevel"/>
    <w:tmpl w:val="D7EE7EE2"/>
    <w:lvl w:ilvl="0">
      <w:start w:val="4"/>
      <w:numFmt w:val="decimal"/>
      <w:lvlText w:val="(%1)"/>
      <w:lvlJc w:val="left"/>
      <w:pPr>
        <w:tabs>
          <w:tab w:val="num" w:pos="644"/>
        </w:tabs>
        <w:ind w:left="644" w:hanging="360"/>
      </w:pPr>
      <w:rPr>
        <w:rFonts w:hint="default"/>
      </w:rPr>
    </w:lvl>
  </w:abstractNum>
  <w:abstractNum w:abstractNumId="3" w15:restartNumberingAfterBreak="0">
    <w:nsid w:val="0A3F3A23"/>
    <w:multiLevelType w:val="hybridMultilevel"/>
    <w:tmpl w:val="FB5C7D0A"/>
    <w:lvl w:ilvl="0" w:tplc="4978E878">
      <w:start w:val="1"/>
      <w:numFmt w:val="decimal"/>
      <w:lvlText w:val="%1."/>
      <w:lvlJc w:val="left"/>
      <w:pPr>
        <w:ind w:left="820" w:hanging="359"/>
      </w:pPr>
      <w:rPr>
        <w:rFonts w:ascii="Arial" w:eastAsia="Arial" w:hAnsi="Arial" w:hint="default"/>
        <w:w w:val="99"/>
        <w:sz w:val="22"/>
        <w:szCs w:val="22"/>
      </w:rPr>
    </w:lvl>
    <w:lvl w:ilvl="1" w:tplc="CA268C04">
      <w:start w:val="1"/>
      <w:numFmt w:val="bullet"/>
      <w:lvlText w:val="•"/>
      <w:lvlJc w:val="left"/>
      <w:pPr>
        <w:ind w:left="1696" w:hanging="359"/>
      </w:pPr>
      <w:rPr>
        <w:rFonts w:hint="default"/>
      </w:rPr>
    </w:lvl>
    <w:lvl w:ilvl="2" w:tplc="114AC300">
      <w:start w:val="1"/>
      <w:numFmt w:val="bullet"/>
      <w:lvlText w:val="•"/>
      <w:lvlJc w:val="left"/>
      <w:pPr>
        <w:ind w:left="2572" w:hanging="359"/>
      </w:pPr>
      <w:rPr>
        <w:rFonts w:hint="default"/>
      </w:rPr>
    </w:lvl>
    <w:lvl w:ilvl="3" w:tplc="8E4EE07A">
      <w:start w:val="1"/>
      <w:numFmt w:val="bullet"/>
      <w:lvlText w:val="•"/>
      <w:lvlJc w:val="left"/>
      <w:pPr>
        <w:ind w:left="3448" w:hanging="359"/>
      </w:pPr>
      <w:rPr>
        <w:rFonts w:hint="default"/>
      </w:rPr>
    </w:lvl>
    <w:lvl w:ilvl="4" w:tplc="3C8AE038">
      <w:start w:val="1"/>
      <w:numFmt w:val="bullet"/>
      <w:lvlText w:val="•"/>
      <w:lvlJc w:val="left"/>
      <w:pPr>
        <w:ind w:left="4324" w:hanging="359"/>
      </w:pPr>
      <w:rPr>
        <w:rFonts w:hint="default"/>
      </w:rPr>
    </w:lvl>
    <w:lvl w:ilvl="5" w:tplc="74AEAAAC">
      <w:start w:val="1"/>
      <w:numFmt w:val="bullet"/>
      <w:lvlText w:val="•"/>
      <w:lvlJc w:val="left"/>
      <w:pPr>
        <w:ind w:left="5200" w:hanging="359"/>
      </w:pPr>
      <w:rPr>
        <w:rFonts w:hint="default"/>
      </w:rPr>
    </w:lvl>
    <w:lvl w:ilvl="6" w:tplc="0658BCD4">
      <w:start w:val="1"/>
      <w:numFmt w:val="bullet"/>
      <w:lvlText w:val="•"/>
      <w:lvlJc w:val="left"/>
      <w:pPr>
        <w:ind w:left="6076" w:hanging="359"/>
      </w:pPr>
      <w:rPr>
        <w:rFonts w:hint="default"/>
      </w:rPr>
    </w:lvl>
    <w:lvl w:ilvl="7" w:tplc="BE520586">
      <w:start w:val="1"/>
      <w:numFmt w:val="bullet"/>
      <w:lvlText w:val="•"/>
      <w:lvlJc w:val="left"/>
      <w:pPr>
        <w:ind w:left="6952" w:hanging="359"/>
      </w:pPr>
      <w:rPr>
        <w:rFonts w:hint="default"/>
      </w:rPr>
    </w:lvl>
    <w:lvl w:ilvl="8" w:tplc="3FD66B62">
      <w:start w:val="1"/>
      <w:numFmt w:val="bullet"/>
      <w:lvlText w:val="•"/>
      <w:lvlJc w:val="left"/>
      <w:pPr>
        <w:ind w:left="7828" w:hanging="359"/>
      </w:pPr>
      <w:rPr>
        <w:rFonts w:hint="default"/>
      </w:rPr>
    </w:lvl>
  </w:abstractNum>
  <w:abstractNum w:abstractNumId="4" w15:restartNumberingAfterBreak="0">
    <w:nsid w:val="0E5B72A4"/>
    <w:multiLevelType w:val="hybridMultilevel"/>
    <w:tmpl w:val="DED66BA4"/>
    <w:lvl w:ilvl="0" w:tplc="04050017">
      <w:start w:val="1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9C2BD5"/>
    <w:multiLevelType w:val="hybridMultilevel"/>
    <w:tmpl w:val="B09A74F0"/>
    <w:lvl w:ilvl="0" w:tplc="FFFFFFFF">
      <w:start w:val="1"/>
      <w:numFmt w:val="decimal"/>
      <w:lvlText w:val="(%1)"/>
      <w:lvlJc w:val="left"/>
      <w:pPr>
        <w:tabs>
          <w:tab w:val="num" w:pos="1230"/>
        </w:tabs>
        <w:ind w:left="1230" w:hanging="37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2E6100"/>
    <w:multiLevelType w:val="singleLevel"/>
    <w:tmpl w:val="F0208684"/>
    <w:lvl w:ilvl="0">
      <w:start w:val="1"/>
      <w:numFmt w:val="decimal"/>
      <w:lvlText w:val="%1)"/>
      <w:legacy w:legacy="1" w:legacySpace="0" w:legacyIndent="269"/>
      <w:lvlJc w:val="left"/>
      <w:rPr>
        <w:rFonts w:ascii="Arial" w:hAnsi="Arial" w:cs="Arial" w:hint="default"/>
      </w:rPr>
    </w:lvl>
  </w:abstractNum>
  <w:abstractNum w:abstractNumId="7" w15:restartNumberingAfterBreak="0">
    <w:nsid w:val="10D30FC9"/>
    <w:multiLevelType w:val="hybridMultilevel"/>
    <w:tmpl w:val="80A236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330543B"/>
    <w:multiLevelType w:val="hybridMultilevel"/>
    <w:tmpl w:val="6A14214A"/>
    <w:lvl w:ilvl="0" w:tplc="27728C88">
      <w:start w:val="1"/>
      <w:numFmt w:val="decimal"/>
      <w:lvlText w:val="(%1)"/>
      <w:lvlJc w:val="left"/>
      <w:pPr>
        <w:tabs>
          <w:tab w:val="num" w:pos="928"/>
        </w:tabs>
        <w:ind w:left="92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6F446C"/>
    <w:multiLevelType w:val="hybridMultilevel"/>
    <w:tmpl w:val="08FAC306"/>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2E0BE6"/>
    <w:multiLevelType w:val="hybridMultilevel"/>
    <w:tmpl w:val="ACC21F4E"/>
    <w:lvl w:ilvl="0" w:tplc="9972260A">
      <w:start w:val="5"/>
      <w:numFmt w:val="decimal"/>
      <w:lvlText w:val="(%1)"/>
      <w:lvlJc w:val="left"/>
      <w:pPr>
        <w:tabs>
          <w:tab w:val="num" w:pos="462"/>
        </w:tabs>
        <w:ind w:left="462" w:hanging="360"/>
      </w:pPr>
      <w:rPr>
        <w:rFonts w:hint="default"/>
      </w:rPr>
    </w:lvl>
    <w:lvl w:ilvl="1" w:tplc="04050019" w:tentative="1">
      <w:start w:val="1"/>
      <w:numFmt w:val="lowerLetter"/>
      <w:lvlText w:val="%2."/>
      <w:lvlJc w:val="left"/>
      <w:pPr>
        <w:tabs>
          <w:tab w:val="num" w:pos="1182"/>
        </w:tabs>
        <w:ind w:left="1182" w:hanging="360"/>
      </w:pPr>
    </w:lvl>
    <w:lvl w:ilvl="2" w:tplc="0405001B" w:tentative="1">
      <w:start w:val="1"/>
      <w:numFmt w:val="lowerRoman"/>
      <w:lvlText w:val="%3."/>
      <w:lvlJc w:val="right"/>
      <w:pPr>
        <w:tabs>
          <w:tab w:val="num" w:pos="1902"/>
        </w:tabs>
        <w:ind w:left="1902" w:hanging="180"/>
      </w:pPr>
    </w:lvl>
    <w:lvl w:ilvl="3" w:tplc="0405000F" w:tentative="1">
      <w:start w:val="1"/>
      <w:numFmt w:val="decimal"/>
      <w:lvlText w:val="%4."/>
      <w:lvlJc w:val="left"/>
      <w:pPr>
        <w:tabs>
          <w:tab w:val="num" w:pos="2622"/>
        </w:tabs>
        <w:ind w:left="2622" w:hanging="360"/>
      </w:pPr>
    </w:lvl>
    <w:lvl w:ilvl="4" w:tplc="04050019" w:tentative="1">
      <w:start w:val="1"/>
      <w:numFmt w:val="lowerLetter"/>
      <w:lvlText w:val="%5."/>
      <w:lvlJc w:val="left"/>
      <w:pPr>
        <w:tabs>
          <w:tab w:val="num" w:pos="3342"/>
        </w:tabs>
        <w:ind w:left="3342" w:hanging="360"/>
      </w:pPr>
    </w:lvl>
    <w:lvl w:ilvl="5" w:tplc="0405001B" w:tentative="1">
      <w:start w:val="1"/>
      <w:numFmt w:val="lowerRoman"/>
      <w:lvlText w:val="%6."/>
      <w:lvlJc w:val="right"/>
      <w:pPr>
        <w:tabs>
          <w:tab w:val="num" w:pos="4062"/>
        </w:tabs>
        <w:ind w:left="4062" w:hanging="180"/>
      </w:pPr>
    </w:lvl>
    <w:lvl w:ilvl="6" w:tplc="0405000F" w:tentative="1">
      <w:start w:val="1"/>
      <w:numFmt w:val="decimal"/>
      <w:lvlText w:val="%7."/>
      <w:lvlJc w:val="left"/>
      <w:pPr>
        <w:tabs>
          <w:tab w:val="num" w:pos="4782"/>
        </w:tabs>
        <w:ind w:left="4782" w:hanging="360"/>
      </w:pPr>
    </w:lvl>
    <w:lvl w:ilvl="7" w:tplc="04050019" w:tentative="1">
      <w:start w:val="1"/>
      <w:numFmt w:val="lowerLetter"/>
      <w:lvlText w:val="%8."/>
      <w:lvlJc w:val="left"/>
      <w:pPr>
        <w:tabs>
          <w:tab w:val="num" w:pos="5502"/>
        </w:tabs>
        <w:ind w:left="5502" w:hanging="360"/>
      </w:pPr>
    </w:lvl>
    <w:lvl w:ilvl="8" w:tplc="0405001B" w:tentative="1">
      <w:start w:val="1"/>
      <w:numFmt w:val="lowerRoman"/>
      <w:lvlText w:val="%9."/>
      <w:lvlJc w:val="right"/>
      <w:pPr>
        <w:tabs>
          <w:tab w:val="num" w:pos="6222"/>
        </w:tabs>
        <w:ind w:left="6222" w:hanging="180"/>
      </w:pPr>
    </w:lvl>
  </w:abstractNum>
  <w:abstractNum w:abstractNumId="11" w15:restartNumberingAfterBreak="0">
    <w:nsid w:val="1D417694"/>
    <w:multiLevelType w:val="singleLevel"/>
    <w:tmpl w:val="6DA237B8"/>
    <w:lvl w:ilvl="0">
      <w:start w:val="1"/>
      <w:numFmt w:val="decimal"/>
      <w:lvlText w:val="%1)"/>
      <w:legacy w:legacy="1" w:legacySpace="0" w:legacyIndent="278"/>
      <w:lvlJc w:val="left"/>
      <w:rPr>
        <w:rFonts w:ascii="Arial" w:hAnsi="Arial" w:cs="Arial" w:hint="default"/>
      </w:rPr>
    </w:lvl>
  </w:abstractNum>
  <w:abstractNum w:abstractNumId="12" w15:restartNumberingAfterBreak="0">
    <w:nsid w:val="1D590CC2"/>
    <w:multiLevelType w:val="hybridMultilevel"/>
    <w:tmpl w:val="664A8D7E"/>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055B8"/>
    <w:multiLevelType w:val="hybridMultilevel"/>
    <w:tmpl w:val="464AD29A"/>
    <w:lvl w:ilvl="0" w:tplc="04050017">
      <w:start w:val="1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BA159B"/>
    <w:multiLevelType w:val="singleLevel"/>
    <w:tmpl w:val="D0B665E4"/>
    <w:lvl w:ilvl="0">
      <w:start w:val="1"/>
      <w:numFmt w:val="decimal"/>
      <w:lvlText w:val="(%1)"/>
      <w:lvlJc w:val="left"/>
      <w:pPr>
        <w:tabs>
          <w:tab w:val="num" w:pos="786"/>
        </w:tabs>
        <w:ind w:left="786" w:hanging="360"/>
      </w:pPr>
      <w:rPr>
        <w:rFonts w:hint="default"/>
      </w:rPr>
    </w:lvl>
  </w:abstractNum>
  <w:abstractNum w:abstractNumId="15" w15:restartNumberingAfterBreak="0">
    <w:nsid w:val="26596F71"/>
    <w:multiLevelType w:val="hybridMultilevel"/>
    <w:tmpl w:val="93FCCB8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D77E54"/>
    <w:multiLevelType w:val="hybridMultilevel"/>
    <w:tmpl w:val="4FA045FC"/>
    <w:lvl w:ilvl="0" w:tplc="04050017">
      <w:start w:val="7"/>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095BA4"/>
    <w:multiLevelType w:val="hybridMultilevel"/>
    <w:tmpl w:val="D2744EEC"/>
    <w:lvl w:ilvl="0" w:tplc="ACE8E4DA">
      <w:start w:val="3"/>
      <w:numFmt w:val="lowerLetter"/>
      <w:lvlText w:val="%1)"/>
      <w:lvlJc w:val="left"/>
      <w:pPr>
        <w:tabs>
          <w:tab w:val="num" w:pos="502"/>
        </w:tabs>
        <w:ind w:left="502" w:hanging="360"/>
      </w:pPr>
      <w:rPr>
        <w:rFonts w:hint="default"/>
      </w:rPr>
    </w:lvl>
    <w:lvl w:ilvl="1" w:tplc="41AA8B7A">
      <w:start w:val="5"/>
      <w:numFmt w:val="decimal"/>
      <w:lvlText w:val="(%2)"/>
      <w:lvlJc w:val="left"/>
      <w:pPr>
        <w:tabs>
          <w:tab w:val="num" w:pos="1222"/>
        </w:tabs>
        <w:ind w:left="1222" w:hanging="360"/>
      </w:pPr>
      <w:rPr>
        <w:rFonts w:hint="default"/>
      </w:r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8" w15:restartNumberingAfterBreak="0">
    <w:nsid w:val="3E406778"/>
    <w:multiLevelType w:val="hybridMultilevel"/>
    <w:tmpl w:val="6B5065B2"/>
    <w:lvl w:ilvl="0" w:tplc="FFFFFFFF">
      <w:start w:val="1"/>
      <w:numFmt w:val="lowerLetter"/>
      <w:lvlText w:val="%1)"/>
      <w:lvlJc w:val="left"/>
      <w:pPr>
        <w:tabs>
          <w:tab w:val="num" w:pos="786"/>
        </w:tabs>
        <w:ind w:left="786" w:hanging="360"/>
      </w:pPr>
      <w:rPr>
        <w:rFonts w:hint="default"/>
      </w:rPr>
    </w:lvl>
    <w:lvl w:ilvl="1" w:tplc="CB44743C">
      <w:start w:val="1"/>
      <w:numFmt w:val="decimal"/>
      <w:lvlText w:val="(%2)"/>
      <w:lvlJc w:val="left"/>
      <w:pPr>
        <w:tabs>
          <w:tab w:val="num" w:pos="1515"/>
        </w:tabs>
        <w:ind w:left="1515" w:hanging="435"/>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FA023A4"/>
    <w:multiLevelType w:val="hybridMultilevel"/>
    <w:tmpl w:val="0C928DEA"/>
    <w:lvl w:ilvl="0" w:tplc="FFFFFFFF">
      <w:start w:val="1"/>
      <w:numFmt w:val="decimal"/>
      <w:lvlText w:val="%1."/>
      <w:lvlJc w:val="left"/>
      <w:pPr>
        <w:tabs>
          <w:tab w:val="num" w:pos="720"/>
        </w:tabs>
        <w:ind w:left="720" w:hanging="360"/>
      </w:pPr>
    </w:lvl>
    <w:lvl w:ilvl="1" w:tplc="FFFFFFFF">
      <w:start w:val="10"/>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2E0E28"/>
    <w:multiLevelType w:val="hybridMultilevel"/>
    <w:tmpl w:val="51905B14"/>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7568C"/>
    <w:multiLevelType w:val="singleLevel"/>
    <w:tmpl w:val="F268022C"/>
    <w:lvl w:ilvl="0">
      <w:start w:val="1"/>
      <w:numFmt w:val="lowerLetter"/>
      <w:lvlText w:val="%1)"/>
      <w:lvlJc w:val="left"/>
      <w:pPr>
        <w:tabs>
          <w:tab w:val="num" w:pos="927"/>
        </w:tabs>
        <w:ind w:left="927" w:hanging="360"/>
      </w:pPr>
      <w:rPr>
        <w:rFonts w:hint="default"/>
      </w:rPr>
    </w:lvl>
  </w:abstractNum>
  <w:abstractNum w:abstractNumId="22" w15:restartNumberingAfterBreak="0">
    <w:nsid w:val="53B46806"/>
    <w:multiLevelType w:val="singleLevel"/>
    <w:tmpl w:val="13A0546C"/>
    <w:lvl w:ilvl="0">
      <w:start w:val="5"/>
      <w:numFmt w:val="decimal"/>
      <w:lvlText w:val="%1)"/>
      <w:legacy w:legacy="1" w:legacySpace="0" w:legacyIndent="269"/>
      <w:lvlJc w:val="left"/>
      <w:rPr>
        <w:rFonts w:ascii="Arial" w:hAnsi="Arial" w:cs="Arial" w:hint="default"/>
      </w:rPr>
    </w:lvl>
  </w:abstractNum>
  <w:abstractNum w:abstractNumId="23" w15:restartNumberingAfterBreak="0">
    <w:nsid w:val="54C42954"/>
    <w:multiLevelType w:val="singleLevel"/>
    <w:tmpl w:val="C0806BBC"/>
    <w:lvl w:ilvl="0">
      <w:start w:val="1"/>
      <w:numFmt w:val="decimal"/>
      <w:lvlText w:val="(%1)"/>
      <w:lvlJc w:val="left"/>
      <w:pPr>
        <w:tabs>
          <w:tab w:val="num" w:pos="786"/>
        </w:tabs>
        <w:ind w:left="786" w:hanging="360"/>
      </w:pPr>
      <w:rPr>
        <w:rFonts w:hint="default"/>
        <w:color w:val="auto"/>
        <w:sz w:val="22"/>
        <w:szCs w:val="22"/>
      </w:rPr>
    </w:lvl>
  </w:abstractNum>
  <w:abstractNum w:abstractNumId="24" w15:restartNumberingAfterBreak="0">
    <w:nsid w:val="58A73634"/>
    <w:multiLevelType w:val="hybridMultilevel"/>
    <w:tmpl w:val="0120A418"/>
    <w:lvl w:ilvl="0" w:tplc="04050017">
      <w:start w:val="1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6D37078"/>
    <w:multiLevelType w:val="hybridMultilevel"/>
    <w:tmpl w:val="0ED42E68"/>
    <w:lvl w:ilvl="0" w:tplc="04050017">
      <w:start w:val="1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B141D54"/>
    <w:multiLevelType w:val="singleLevel"/>
    <w:tmpl w:val="A3742ECC"/>
    <w:lvl w:ilvl="0">
      <w:start w:val="3"/>
      <w:numFmt w:val="decimal"/>
      <w:lvlText w:val="%1)"/>
      <w:legacy w:legacy="1" w:legacySpace="0" w:legacyIndent="350"/>
      <w:lvlJc w:val="left"/>
      <w:rPr>
        <w:rFonts w:ascii="Arial" w:hAnsi="Arial" w:cs="Arial" w:hint="default"/>
      </w:rPr>
    </w:lvl>
  </w:abstractNum>
  <w:abstractNum w:abstractNumId="27" w15:restartNumberingAfterBreak="0">
    <w:nsid w:val="6D4F3C8D"/>
    <w:multiLevelType w:val="hybridMultilevel"/>
    <w:tmpl w:val="DF22BACE"/>
    <w:lvl w:ilvl="0" w:tplc="4BB49328">
      <w:start w:val="5"/>
      <w:numFmt w:val="decimal"/>
      <w:lvlText w:val="(%1)"/>
      <w:lvlJc w:val="left"/>
      <w:pPr>
        <w:tabs>
          <w:tab w:val="num" w:pos="462"/>
        </w:tabs>
        <w:ind w:left="462" w:hanging="360"/>
      </w:pPr>
      <w:rPr>
        <w:rFonts w:hint="default"/>
      </w:rPr>
    </w:lvl>
    <w:lvl w:ilvl="1" w:tplc="04050019" w:tentative="1">
      <w:start w:val="1"/>
      <w:numFmt w:val="lowerLetter"/>
      <w:lvlText w:val="%2."/>
      <w:lvlJc w:val="left"/>
      <w:pPr>
        <w:tabs>
          <w:tab w:val="num" w:pos="1182"/>
        </w:tabs>
        <w:ind w:left="1182" w:hanging="360"/>
      </w:pPr>
    </w:lvl>
    <w:lvl w:ilvl="2" w:tplc="0405001B" w:tentative="1">
      <w:start w:val="1"/>
      <w:numFmt w:val="lowerRoman"/>
      <w:lvlText w:val="%3."/>
      <w:lvlJc w:val="right"/>
      <w:pPr>
        <w:tabs>
          <w:tab w:val="num" w:pos="1902"/>
        </w:tabs>
        <w:ind w:left="1902" w:hanging="180"/>
      </w:pPr>
    </w:lvl>
    <w:lvl w:ilvl="3" w:tplc="0405000F" w:tentative="1">
      <w:start w:val="1"/>
      <w:numFmt w:val="decimal"/>
      <w:lvlText w:val="%4."/>
      <w:lvlJc w:val="left"/>
      <w:pPr>
        <w:tabs>
          <w:tab w:val="num" w:pos="2622"/>
        </w:tabs>
        <w:ind w:left="2622" w:hanging="360"/>
      </w:pPr>
    </w:lvl>
    <w:lvl w:ilvl="4" w:tplc="04050019" w:tentative="1">
      <w:start w:val="1"/>
      <w:numFmt w:val="lowerLetter"/>
      <w:lvlText w:val="%5."/>
      <w:lvlJc w:val="left"/>
      <w:pPr>
        <w:tabs>
          <w:tab w:val="num" w:pos="3342"/>
        </w:tabs>
        <w:ind w:left="3342" w:hanging="360"/>
      </w:pPr>
    </w:lvl>
    <w:lvl w:ilvl="5" w:tplc="0405001B" w:tentative="1">
      <w:start w:val="1"/>
      <w:numFmt w:val="lowerRoman"/>
      <w:lvlText w:val="%6."/>
      <w:lvlJc w:val="right"/>
      <w:pPr>
        <w:tabs>
          <w:tab w:val="num" w:pos="4062"/>
        </w:tabs>
        <w:ind w:left="4062" w:hanging="180"/>
      </w:pPr>
    </w:lvl>
    <w:lvl w:ilvl="6" w:tplc="0405000F" w:tentative="1">
      <w:start w:val="1"/>
      <w:numFmt w:val="decimal"/>
      <w:lvlText w:val="%7."/>
      <w:lvlJc w:val="left"/>
      <w:pPr>
        <w:tabs>
          <w:tab w:val="num" w:pos="4782"/>
        </w:tabs>
        <w:ind w:left="4782" w:hanging="360"/>
      </w:pPr>
    </w:lvl>
    <w:lvl w:ilvl="7" w:tplc="04050019" w:tentative="1">
      <w:start w:val="1"/>
      <w:numFmt w:val="lowerLetter"/>
      <w:lvlText w:val="%8."/>
      <w:lvlJc w:val="left"/>
      <w:pPr>
        <w:tabs>
          <w:tab w:val="num" w:pos="5502"/>
        </w:tabs>
        <w:ind w:left="5502" w:hanging="360"/>
      </w:pPr>
    </w:lvl>
    <w:lvl w:ilvl="8" w:tplc="0405001B" w:tentative="1">
      <w:start w:val="1"/>
      <w:numFmt w:val="lowerRoman"/>
      <w:lvlText w:val="%9."/>
      <w:lvlJc w:val="right"/>
      <w:pPr>
        <w:tabs>
          <w:tab w:val="num" w:pos="6222"/>
        </w:tabs>
        <w:ind w:left="6222" w:hanging="180"/>
      </w:pPr>
    </w:lvl>
  </w:abstractNum>
  <w:abstractNum w:abstractNumId="28" w15:restartNumberingAfterBreak="0">
    <w:nsid w:val="6E5D3CB6"/>
    <w:multiLevelType w:val="singleLevel"/>
    <w:tmpl w:val="27728C88"/>
    <w:lvl w:ilvl="0">
      <w:start w:val="1"/>
      <w:numFmt w:val="decimal"/>
      <w:lvlText w:val="(%1)"/>
      <w:lvlJc w:val="left"/>
      <w:pPr>
        <w:tabs>
          <w:tab w:val="num" w:pos="928"/>
        </w:tabs>
        <w:ind w:left="928" w:hanging="360"/>
      </w:pPr>
      <w:rPr>
        <w:rFonts w:hint="default"/>
      </w:rPr>
    </w:lvl>
  </w:abstractNum>
  <w:abstractNum w:abstractNumId="29" w15:restartNumberingAfterBreak="0">
    <w:nsid w:val="70CE5A6D"/>
    <w:multiLevelType w:val="hybridMultilevel"/>
    <w:tmpl w:val="E910A894"/>
    <w:lvl w:ilvl="0" w:tplc="DCA67E90">
      <w:start w:val="5"/>
      <w:numFmt w:val="decimal"/>
      <w:lvlText w:val="(%1)"/>
      <w:lvlJc w:val="left"/>
      <w:pPr>
        <w:tabs>
          <w:tab w:val="num" w:pos="462"/>
        </w:tabs>
        <w:ind w:left="462" w:hanging="360"/>
      </w:pPr>
      <w:rPr>
        <w:rFonts w:hint="default"/>
      </w:rPr>
    </w:lvl>
    <w:lvl w:ilvl="1" w:tplc="04050019" w:tentative="1">
      <w:start w:val="1"/>
      <w:numFmt w:val="lowerLetter"/>
      <w:lvlText w:val="%2."/>
      <w:lvlJc w:val="left"/>
      <w:pPr>
        <w:tabs>
          <w:tab w:val="num" w:pos="1182"/>
        </w:tabs>
        <w:ind w:left="1182" w:hanging="360"/>
      </w:pPr>
    </w:lvl>
    <w:lvl w:ilvl="2" w:tplc="0405001B" w:tentative="1">
      <w:start w:val="1"/>
      <w:numFmt w:val="lowerRoman"/>
      <w:lvlText w:val="%3."/>
      <w:lvlJc w:val="right"/>
      <w:pPr>
        <w:tabs>
          <w:tab w:val="num" w:pos="1902"/>
        </w:tabs>
        <w:ind w:left="1902" w:hanging="180"/>
      </w:pPr>
    </w:lvl>
    <w:lvl w:ilvl="3" w:tplc="0405000F" w:tentative="1">
      <w:start w:val="1"/>
      <w:numFmt w:val="decimal"/>
      <w:lvlText w:val="%4."/>
      <w:lvlJc w:val="left"/>
      <w:pPr>
        <w:tabs>
          <w:tab w:val="num" w:pos="2622"/>
        </w:tabs>
        <w:ind w:left="2622" w:hanging="360"/>
      </w:pPr>
    </w:lvl>
    <w:lvl w:ilvl="4" w:tplc="04050019" w:tentative="1">
      <w:start w:val="1"/>
      <w:numFmt w:val="lowerLetter"/>
      <w:lvlText w:val="%5."/>
      <w:lvlJc w:val="left"/>
      <w:pPr>
        <w:tabs>
          <w:tab w:val="num" w:pos="3342"/>
        </w:tabs>
        <w:ind w:left="3342" w:hanging="360"/>
      </w:pPr>
    </w:lvl>
    <w:lvl w:ilvl="5" w:tplc="0405001B" w:tentative="1">
      <w:start w:val="1"/>
      <w:numFmt w:val="lowerRoman"/>
      <w:lvlText w:val="%6."/>
      <w:lvlJc w:val="right"/>
      <w:pPr>
        <w:tabs>
          <w:tab w:val="num" w:pos="4062"/>
        </w:tabs>
        <w:ind w:left="4062" w:hanging="180"/>
      </w:pPr>
    </w:lvl>
    <w:lvl w:ilvl="6" w:tplc="0405000F" w:tentative="1">
      <w:start w:val="1"/>
      <w:numFmt w:val="decimal"/>
      <w:lvlText w:val="%7."/>
      <w:lvlJc w:val="left"/>
      <w:pPr>
        <w:tabs>
          <w:tab w:val="num" w:pos="4782"/>
        </w:tabs>
        <w:ind w:left="4782" w:hanging="360"/>
      </w:pPr>
    </w:lvl>
    <w:lvl w:ilvl="7" w:tplc="04050019" w:tentative="1">
      <w:start w:val="1"/>
      <w:numFmt w:val="lowerLetter"/>
      <w:lvlText w:val="%8."/>
      <w:lvlJc w:val="left"/>
      <w:pPr>
        <w:tabs>
          <w:tab w:val="num" w:pos="5502"/>
        </w:tabs>
        <w:ind w:left="5502" w:hanging="360"/>
      </w:pPr>
    </w:lvl>
    <w:lvl w:ilvl="8" w:tplc="0405001B" w:tentative="1">
      <w:start w:val="1"/>
      <w:numFmt w:val="lowerRoman"/>
      <w:lvlText w:val="%9."/>
      <w:lvlJc w:val="right"/>
      <w:pPr>
        <w:tabs>
          <w:tab w:val="num" w:pos="6222"/>
        </w:tabs>
        <w:ind w:left="6222" w:hanging="180"/>
      </w:pPr>
    </w:lvl>
  </w:abstractNum>
  <w:abstractNum w:abstractNumId="30" w15:restartNumberingAfterBreak="0">
    <w:nsid w:val="72F16A73"/>
    <w:multiLevelType w:val="singleLevel"/>
    <w:tmpl w:val="393AF2C4"/>
    <w:lvl w:ilvl="0">
      <w:start w:val="1"/>
      <w:numFmt w:val="decimal"/>
      <w:lvlText w:val="(%1)"/>
      <w:lvlJc w:val="left"/>
      <w:pPr>
        <w:tabs>
          <w:tab w:val="num" w:pos="786"/>
        </w:tabs>
        <w:ind w:left="786" w:hanging="360"/>
      </w:pPr>
      <w:rPr>
        <w:rFonts w:hint="default"/>
      </w:rPr>
    </w:lvl>
  </w:abstractNum>
  <w:abstractNum w:abstractNumId="31" w15:restartNumberingAfterBreak="0">
    <w:nsid w:val="735319CE"/>
    <w:multiLevelType w:val="hybridMultilevel"/>
    <w:tmpl w:val="6F9C1248"/>
    <w:lvl w:ilvl="0" w:tplc="BC2A4686">
      <w:start w:val="2"/>
      <w:numFmt w:val="upperRoman"/>
      <w:lvlText w:val="%1."/>
      <w:lvlJc w:val="left"/>
      <w:pPr>
        <w:ind w:left="369" w:hanging="270"/>
      </w:pPr>
      <w:rPr>
        <w:rFonts w:ascii="Trebuchet MS" w:eastAsia="Trebuchet MS" w:hAnsi="Trebuchet MS" w:hint="default"/>
        <w:b/>
        <w:bCs/>
        <w:sz w:val="22"/>
        <w:szCs w:val="22"/>
      </w:rPr>
    </w:lvl>
    <w:lvl w:ilvl="1" w:tplc="F0B6FA54">
      <w:start w:val="1"/>
      <w:numFmt w:val="bullet"/>
      <w:lvlText w:val="●"/>
      <w:lvlJc w:val="left"/>
      <w:pPr>
        <w:ind w:left="820" w:hanging="352"/>
      </w:pPr>
      <w:rPr>
        <w:rFonts w:ascii="Arial" w:eastAsia="Arial" w:hAnsi="Arial" w:hint="default"/>
        <w:sz w:val="22"/>
        <w:szCs w:val="22"/>
      </w:rPr>
    </w:lvl>
    <w:lvl w:ilvl="2" w:tplc="216EFF24">
      <w:start w:val="1"/>
      <w:numFmt w:val="bullet"/>
      <w:lvlText w:val="●"/>
      <w:lvlJc w:val="left"/>
      <w:pPr>
        <w:ind w:left="820" w:hanging="426"/>
      </w:pPr>
      <w:rPr>
        <w:rFonts w:ascii="Arial" w:eastAsia="Arial" w:hAnsi="Arial" w:hint="default"/>
        <w:sz w:val="22"/>
        <w:szCs w:val="22"/>
      </w:rPr>
    </w:lvl>
    <w:lvl w:ilvl="3" w:tplc="C420B420">
      <w:start w:val="1"/>
      <w:numFmt w:val="bullet"/>
      <w:lvlText w:val="•"/>
      <w:lvlJc w:val="left"/>
      <w:pPr>
        <w:ind w:left="2766" w:hanging="426"/>
      </w:pPr>
      <w:rPr>
        <w:rFonts w:hint="default"/>
      </w:rPr>
    </w:lvl>
    <w:lvl w:ilvl="4" w:tplc="9BD4BE88">
      <w:start w:val="1"/>
      <w:numFmt w:val="bullet"/>
      <w:lvlText w:val="•"/>
      <w:lvlJc w:val="left"/>
      <w:pPr>
        <w:ind w:left="3740" w:hanging="426"/>
      </w:pPr>
      <w:rPr>
        <w:rFonts w:hint="default"/>
      </w:rPr>
    </w:lvl>
    <w:lvl w:ilvl="5" w:tplc="F2008BF4">
      <w:start w:val="1"/>
      <w:numFmt w:val="bullet"/>
      <w:lvlText w:val="•"/>
      <w:lvlJc w:val="left"/>
      <w:pPr>
        <w:ind w:left="4713" w:hanging="426"/>
      </w:pPr>
      <w:rPr>
        <w:rFonts w:hint="default"/>
      </w:rPr>
    </w:lvl>
    <w:lvl w:ilvl="6" w:tplc="8C7E4C92">
      <w:start w:val="1"/>
      <w:numFmt w:val="bullet"/>
      <w:lvlText w:val="•"/>
      <w:lvlJc w:val="left"/>
      <w:pPr>
        <w:ind w:left="5686" w:hanging="426"/>
      </w:pPr>
      <w:rPr>
        <w:rFonts w:hint="default"/>
      </w:rPr>
    </w:lvl>
    <w:lvl w:ilvl="7" w:tplc="002A96DC">
      <w:start w:val="1"/>
      <w:numFmt w:val="bullet"/>
      <w:lvlText w:val="•"/>
      <w:lvlJc w:val="left"/>
      <w:pPr>
        <w:ind w:left="6660" w:hanging="426"/>
      </w:pPr>
      <w:rPr>
        <w:rFonts w:hint="default"/>
      </w:rPr>
    </w:lvl>
    <w:lvl w:ilvl="8" w:tplc="0F163404">
      <w:start w:val="1"/>
      <w:numFmt w:val="bullet"/>
      <w:lvlText w:val="•"/>
      <w:lvlJc w:val="left"/>
      <w:pPr>
        <w:ind w:left="7633" w:hanging="426"/>
      </w:pPr>
      <w:rPr>
        <w:rFonts w:hint="default"/>
      </w:rPr>
    </w:lvl>
  </w:abstractNum>
  <w:abstractNum w:abstractNumId="32" w15:restartNumberingAfterBreak="0">
    <w:nsid w:val="7B1D6CA3"/>
    <w:multiLevelType w:val="hybridMultilevel"/>
    <w:tmpl w:val="E000012C"/>
    <w:lvl w:ilvl="0" w:tplc="FFFFFFFF">
      <w:start w:val="1"/>
      <w:numFmt w:val="lowerLetter"/>
      <w:lvlText w:val="%1)"/>
      <w:lvlJc w:val="left"/>
      <w:pPr>
        <w:tabs>
          <w:tab w:val="num" w:pos="502"/>
        </w:tabs>
        <w:ind w:left="502" w:hanging="360"/>
      </w:pPr>
      <w:rPr>
        <w:rFonts w:hint="default"/>
      </w:rPr>
    </w:lvl>
    <w:lvl w:ilvl="1" w:tplc="FFFFFFFF">
      <w:start w:val="6"/>
      <w:numFmt w:val="bullet"/>
      <w:lvlText w:val="-"/>
      <w:lvlJc w:val="left"/>
      <w:pPr>
        <w:tabs>
          <w:tab w:val="num" w:pos="1222"/>
        </w:tabs>
        <w:ind w:left="1222" w:hanging="360"/>
      </w:pPr>
      <w:rPr>
        <w:rFonts w:ascii="Arial" w:eastAsia="Times New Roman" w:hAnsi="Arial" w:cs="Arial" w:hint="default"/>
      </w:rPr>
    </w:lvl>
    <w:lvl w:ilvl="2" w:tplc="FFFFFFFF">
      <w:start w:val="1"/>
      <w:numFmt w:val="decimal"/>
      <w:lvlText w:val="(%3)"/>
      <w:lvlJc w:val="left"/>
      <w:pPr>
        <w:tabs>
          <w:tab w:val="num" w:pos="2122"/>
        </w:tabs>
        <w:ind w:left="2122" w:hanging="360"/>
      </w:pPr>
      <w:rPr>
        <w:rFonts w:hint="default"/>
      </w:r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num w:numId="1">
    <w:abstractNumId w:val="0"/>
    <w:lvlOverride w:ilvl="0">
      <w:lvl w:ilvl="0">
        <w:start w:val="65535"/>
        <w:numFmt w:val="bullet"/>
        <w:lvlText w:val="•"/>
        <w:legacy w:legacy="1" w:legacySpace="0" w:legacyIndent="365"/>
        <w:lvlJc w:val="left"/>
        <w:rPr>
          <w:rFonts w:ascii="Arial" w:hAnsi="Arial" w:cs="Arial" w:hint="default"/>
        </w:rPr>
      </w:lvl>
    </w:lvlOverride>
  </w:num>
  <w:num w:numId="2">
    <w:abstractNumId w:val="0"/>
    <w:lvlOverride w:ilvl="0">
      <w:lvl w:ilvl="0">
        <w:start w:val="65535"/>
        <w:numFmt w:val="bullet"/>
        <w:lvlText w:val="•"/>
        <w:legacy w:legacy="1" w:legacySpace="0" w:legacyIndent="364"/>
        <w:lvlJc w:val="left"/>
        <w:rPr>
          <w:rFonts w:ascii="Arial" w:hAnsi="Arial" w:cs="Arial" w:hint="default"/>
        </w:rPr>
      </w:lvl>
    </w:lvlOverride>
  </w:num>
  <w:num w:numId="3">
    <w:abstractNumId w:val="11"/>
  </w:num>
  <w:num w:numId="4">
    <w:abstractNumId w:val="19"/>
  </w:num>
  <w:num w:numId="5">
    <w:abstractNumId w:val="17"/>
  </w:num>
  <w:num w:numId="6">
    <w:abstractNumId w:val="16"/>
  </w:num>
  <w:num w:numId="7">
    <w:abstractNumId w:val="13"/>
  </w:num>
  <w:num w:numId="8">
    <w:abstractNumId w:val="25"/>
  </w:num>
  <w:num w:numId="9">
    <w:abstractNumId w:val="24"/>
  </w:num>
  <w:num w:numId="10">
    <w:abstractNumId w:val="32"/>
  </w:num>
  <w:num w:numId="11">
    <w:abstractNumId w:val="4"/>
  </w:num>
  <w:num w:numId="12">
    <w:abstractNumId w:val="7"/>
  </w:num>
  <w:num w:numId="13">
    <w:abstractNumId w:val="20"/>
  </w:num>
  <w:num w:numId="14">
    <w:abstractNumId w:val="12"/>
  </w:num>
  <w:num w:numId="15">
    <w:abstractNumId w:val="5"/>
  </w:num>
  <w:num w:numId="16">
    <w:abstractNumId w:val="23"/>
  </w:num>
  <w:num w:numId="17">
    <w:abstractNumId w:val="2"/>
  </w:num>
  <w:num w:numId="18">
    <w:abstractNumId w:val="14"/>
  </w:num>
  <w:num w:numId="19">
    <w:abstractNumId w:val="30"/>
  </w:num>
  <w:num w:numId="20">
    <w:abstractNumId w:val="28"/>
  </w:num>
  <w:num w:numId="21">
    <w:abstractNumId w:val="18"/>
  </w:num>
  <w:num w:numId="22">
    <w:abstractNumId w:val="8"/>
  </w:num>
  <w:num w:numId="23">
    <w:abstractNumId w:val="0"/>
    <w:lvlOverride w:ilvl="0">
      <w:lvl w:ilvl="0">
        <w:start w:val="65535"/>
        <w:numFmt w:val="bullet"/>
        <w:lvlText w:val="-"/>
        <w:legacy w:legacy="1" w:legacySpace="0" w:legacyIndent="144"/>
        <w:lvlJc w:val="left"/>
        <w:rPr>
          <w:rFonts w:ascii="Arial" w:hAnsi="Arial" w:cs="Arial" w:hint="default"/>
        </w:rPr>
      </w:lvl>
    </w:lvlOverride>
  </w:num>
  <w:num w:numId="24">
    <w:abstractNumId w:val="6"/>
  </w:num>
  <w:num w:numId="25">
    <w:abstractNumId w:val="26"/>
  </w:num>
  <w:num w:numId="26">
    <w:abstractNumId w:val="22"/>
  </w:num>
  <w:num w:numId="27">
    <w:abstractNumId w:val="0"/>
    <w:lvlOverride w:ilvl="0">
      <w:lvl w:ilvl="0">
        <w:start w:val="65535"/>
        <w:numFmt w:val="bullet"/>
        <w:lvlText w:val="-"/>
        <w:legacy w:legacy="1" w:legacySpace="0" w:legacyIndent="360"/>
        <w:lvlJc w:val="left"/>
        <w:rPr>
          <w:rFonts w:ascii="Arial" w:hAnsi="Arial" w:cs="Arial" w:hint="default"/>
        </w:rPr>
      </w:lvl>
    </w:lvlOverride>
  </w:num>
  <w:num w:numId="28">
    <w:abstractNumId w:val="10"/>
  </w:num>
  <w:num w:numId="29">
    <w:abstractNumId w:val="27"/>
  </w:num>
  <w:num w:numId="30">
    <w:abstractNumId w:val="29"/>
  </w:num>
  <w:num w:numId="31">
    <w:abstractNumId w:val="9"/>
  </w:num>
  <w:num w:numId="32">
    <w:abstractNumId w:val="15"/>
  </w:num>
  <w:num w:numId="33">
    <w:abstractNumId w:val="21"/>
  </w:num>
  <w:num w:numId="34">
    <w:abstractNumId w:val="1"/>
  </w:num>
  <w:num w:numId="35">
    <w:abstractNumId w:val="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E0"/>
    <w:rsid w:val="00000BBC"/>
    <w:rsid w:val="00001B29"/>
    <w:rsid w:val="000047F9"/>
    <w:rsid w:val="00007154"/>
    <w:rsid w:val="0000742C"/>
    <w:rsid w:val="00007E0D"/>
    <w:rsid w:val="00011835"/>
    <w:rsid w:val="00011AAB"/>
    <w:rsid w:val="000126E4"/>
    <w:rsid w:val="00015008"/>
    <w:rsid w:val="00017E9F"/>
    <w:rsid w:val="000225D7"/>
    <w:rsid w:val="00027492"/>
    <w:rsid w:val="00030805"/>
    <w:rsid w:val="00031B91"/>
    <w:rsid w:val="00032D64"/>
    <w:rsid w:val="0003422F"/>
    <w:rsid w:val="0003424E"/>
    <w:rsid w:val="00034741"/>
    <w:rsid w:val="00034F5C"/>
    <w:rsid w:val="0003661A"/>
    <w:rsid w:val="0003699A"/>
    <w:rsid w:val="000379E9"/>
    <w:rsid w:val="00040B82"/>
    <w:rsid w:val="00040CCE"/>
    <w:rsid w:val="0004127C"/>
    <w:rsid w:val="00041A4B"/>
    <w:rsid w:val="00042C5D"/>
    <w:rsid w:val="00047610"/>
    <w:rsid w:val="00047D17"/>
    <w:rsid w:val="0005001A"/>
    <w:rsid w:val="00056D21"/>
    <w:rsid w:val="000639F8"/>
    <w:rsid w:val="00063ABE"/>
    <w:rsid w:val="00065DA4"/>
    <w:rsid w:val="000660BC"/>
    <w:rsid w:val="00066314"/>
    <w:rsid w:val="0006689E"/>
    <w:rsid w:val="000704D4"/>
    <w:rsid w:val="00070889"/>
    <w:rsid w:val="00070D97"/>
    <w:rsid w:val="0007105A"/>
    <w:rsid w:val="00072E9B"/>
    <w:rsid w:val="000806BA"/>
    <w:rsid w:val="000829C5"/>
    <w:rsid w:val="000833FE"/>
    <w:rsid w:val="000858DE"/>
    <w:rsid w:val="00086D9B"/>
    <w:rsid w:val="000876A0"/>
    <w:rsid w:val="00087852"/>
    <w:rsid w:val="00090239"/>
    <w:rsid w:val="00092931"/>
    <w:rsid w:val="00094C3C"/>
    <w:rsid w:val="000959A0"/>
    <w:rsid w:val="000965FA"/>
    <w:rsid w:val="000A4E60"/>
    <w:rsid w:val="000A6018"/>
    <w:rsid w:val="000A633A"/>
    <w:rsid w:val="000B261C"/>
    <w:rsid w:val="000B2FDA"/>
    <w:rsid w:val="000B3F6B"/>
    <w:rsid w:val="000B51F0"/>
    <w:rsid w:val="000B6CA2"/>
    <w:rsid w:val="000B6E39"/>
    <w:rsid w:val="000C0A5D"/>
    <w:rsid w:val="000C1B90"/>
    <w:rsid w:val="000C36D8"/>
    <w:rsid w:val="000C45C6"/>
    <w:rsid w:val="000C4989"/>
    <w:rsid w:val="000C4FC1"/>
    <w:rsid w:val="000C5BCC"/>
    <w:rsid w:val="000C7C6C"/>
    <w:rsid w:val="000D08CC"/>
    <w:rsid w:val="000D341F"/>
    <w:rsid w:val="000D3F83"/>
    <w:rsid w:val="000D728B"/>
    <w:rsid w:val="000E04BA"/>
    <w:rsid w:val="000E09A9"/>
    <w:rsid w:val="000E1C4D"/>
    <w:rsid w:val="000E2F81"/>
    <w:rsid w:val="000E596B"/>
    <w:rsid w:val="000E7D86"/>
    <w:rsid w:val="000F0235"/>
    <w:rsid w:val="000F0B5C"/>
    <w:rsid w:val="000F1411"/>
    <w:rsid w:val="000F211B"/>
    <w:rsid w:val="000F23F0"/>
    <w:rsid w:val="000F3FF9"/>
    <w:rsid w:val="000F5AC4"/>
    <w:rsid w:val="00104249"/>
    <w:rsid w:val="0010469E"/>
    <w:rsid w:val="00106536"/>
    <w:rsid w:val="0010736F"/>
    <w:rsid w:val="001073D1"/>
    <w:rsid w:val="00113635"/>
    <w:rsid w:val="00114BCE"/>
    <w:rsid w:val="001166F1"/>
    <w:rsid w:val="00117C4D"/>
    <w:rsid w:val="00117CE9"/>
    <w:rsid w:val="00121856"/>
    <w:rsid w:val="00121E65"/>
    <w:rsid w:val="00122A04"/>
    <w:rsid w:val="00123097"/>
    <w:rsid w:val="00123642"/>
    <w:rsid w:val="001244ED"/>
    <w:rsid w:val="00124AB8"/>
    <w:rsid w:val="0012672B"/>
    <w:rsid w:val="001305C5"/>
    <w:rsid w:val="00132144"/>
    <w:rsid w:val="00132A53"/>
    <w:rsid w:val="00133A4A"/>
    <w:rsid w:val="00134A16"/>
    <w:rsid w:val="001367CE"/>
    <w:rsid w:val="00136ECD"/>
    <w:rsid w:val="00137F2B"/>
    <w:rsid w:val="001429E7"/>
    <w:rsid w:val="00143CDC"/>
    <w:rsid w:val="00144F1B"/>
    <w:rsid w:val="001463B9"/>
    <w:rsid w:val="00147167"/>
    <w:rsid w:val="00147ACD"/>
    <w:rsid w:val="00147E85"/>
    <w:rsid w:val="0015675D"/>
    <w:rsid w:val="00157240"/>
    <w:rsid w:val="00160764"/>
    <w:rsid w:val="001612E0"/>
    <w:rsid w:val="00161BE8"/>
    <w:rsid w:val="001625E5"/>
    <w:rsid w:val="00162B67"/>
    <w:rsid w:val="00162F73"/>
    <w:rsid w:val="00163EC5"/>
    <w:rsid w:val="0016509D"/>
    <w:rsid w:val="00166037"/>
    <w:rsid w:val="00166EAE"/>
    <w:rsid w:val="00170937"/>
    <w:rsid w:val="00171FF1"/>
    <w:rsid w:val="001723B4"/>
    <w:rsid w:val="001727D3"/>
    <w:rsid w:val="00172EAD"/>
    <w:rsid w:val="00174BFD"/>
    <w:rsid w:val="00176917"/>
    <w:rsid w:val="00180F07"/>
    <w:rsid w:val="001811B9"/>
    <w:rsid w:val="0018156B"/>
    <w:rsid w:val="001820AF"/>
    <w:rsid w:val="001829B8"/>
    <w:rsid w:val="00183D96"/>
    <w:rsid w:val="0018489D"/>
    <w:rsid w:val="00190F14"/>
    <w:rsid w:val="001918F8"/>
    <w:rsid w:val="00192DD5"/>
    <w:rsid w:val="001949C7"/>
    <w:rsid w:val="00195571"/>
    <w:rsid w:val="00196BA6"/>
    <w:rsid w:val="001A1861"/>
    <w:rsid w:val="001A3A74"/>
    <w:rsid w:val="001B31FC"/>
    <w:rsid w:val="001B4612"/>
    <w:rsid w:val="001B5B41"/>
    <w:rsid w:val="001B62B4"/>
    <w:rsid w:val="001C1CFB"/>
    <w:rsid w:val="001C3520"/>
    <w:rsid w:val="001C49AB"/>
    <w:rsid w:val="001C7112"/>
    <w:rsid w:val="001C7189"/>
    <w:rsid w:val="001C7636"/>
    <w:rsid w:val="001D1517"/>
    <w:rsid w:val="001D24E4"/>
    <w:rsid w:val="001D4D91"/>
    <w:rsid w:val="001D74BA"/>
    <w:rsid w:val="001E2BB5"/>
    <w:rsid w:val="001E404B"/>
    <w:rsid w:val="001E408A"/>
    <w:rsid w:val="001E53D7"/>
    <w:rsid w:val="001E631C"/>
    <w:rsid w:val="001F0D0B"/>
    <w:rsid w:val="001F271F"/>
    <w:rsid w:val="002002E8"/>
    <w:rsid w:val="00200EFA"/>
    <w:rsid w:val="002023CC"/>
    <w:rsid w:val="002024FF"/>
    <w:rsid w:val="00205CF8"/>
    <w:rsid w:val="00206244"/>
    <w:rsid w:val="00212DF5"/>
    <w:rsid w:val="002166E1"/>
    <w:rsid w:val="00221C8B"/>
    <w:rsid w:val="00221EDD"/>
    <w:rsid w:val="00222E09"/>
    <w:rsid w:val="0022347D"/>
    <w:rsid w:val="00224499"/>
    <w:rsid w:val="00224666"/>
    <w:rsid w:val="00224A50"/>
    <w:rsid w:val="00226BAF"/>
    <w:rsid w:val="0022797B"/>
    <w:rsid w:val="00230DB6"/>
    <w:rsid w:val="0023128D"/>
    <w:rsid w:val="00232017"/>
    <w:rsid w:val="002335F8"/>
    <w:rsid w:val="00236397"/>
    <w:rsid w:val="002409E2"/>
    <w:rsid w:val="00243DF8"/>
    <w:rsid w:val="002454FD"/>
    <w:rsid w:val="002507C5"/>
    <w:rsid w:val="00254A71"/>
    <w:rsid w:val="00254BC3"/>
    <w:rsid w:val="002550EB"/>
    <w:rsid w:val="002567AB"/>
    <w:rsid w:val="002571EA"/>
    <w:rsid w:val="00260029"/>
    <w:rsid w:val="00261918"/>
    <w:rsid w:val="00262F65"/>
    <w:rsid w:val="00263725"/>
    <w:rsid w:val="00265F19"/>
    <w:rsid w:val="00266F74"/>
    <w:rsid w:val="002679D1"/>
    <w:rsid w:val="00270596"/>
    <w:rsid w:val="00271E0D"/>
    <w:rsid w:val="00272F29"/>
    <w:rsid w:val="00272F43"/>
    <w:rsid w:val="0028005F"/>
    <w:rsid w:val="00280FCE"/>
    <w:rsid w:val="00282808"/>
    <w:rsid w:val="00283ABE"/>
    <w:rsid w:val="0028685E"/>
    <w:rsid w:val="00286E36"/>
    <w:rsid w:val="0028759A"/>
    <w:rsid w:val="00292052"/>
    <w:rsid w:val="0029334A"/>
    <w:rsid w:val="00294460"/>
    <w:rsid w:val="002953E3"/>
    <w:rsid w:val="00297152"/>
    <w:rsid w:val="0029719C"/>
    <w:rsid w:val="002A4051"/>
    <w:rsid w:val="002A4852"/>
    <w:rsid w:val="002A65AA"/>
    <w:rsid w:val="002A795B"/>
    <w:rsid w:val="002A7F71"/>
    <w:rsid w:val="002B006F"/>
    <w:rsid w:val="002B1A19"/>
    <w:rsid w:val="002B1E22"/>
    <w:rsid w:val="002B2CEB"/>
    <w:rsid w:val="002B3359"/>
    <w:rsid w:val="002B3412"/>
    <w:rsid w:val="002B5B8B"/>
    <w:rsid w:val="002B5C6C"/>
    <w:rsid w:val="002B7B0A"/>
    <w:rsid w:val="002C14CB"/>
    <w:rsid w:val="002C18AF"/>
    <w:rsid w:val="002C2529"/>
    <w:rsid w:val="002C3A32"/>
    <w:rsid w:val="002C4175"/>
    <w:rsid w:val="002C65BF"/>
    <w:rsid w:val="002C7B7A"/>
    <w:rsid w:val="002C7FCD"/>
    <w:rsid w:val="002D52D0"/>
    <w:rsid w:val="002D7E8F"/>
    <w:rsid w:val="002E1660"/>
    <w:rsid w:val="002E1A0A"/>
    <w:rsid w:val="002E1F69"/>
    <w:rsid w:val="002E3003"/>
    <w:rsid w:val="002E70A3"/>
    <w:rsid w:val="002E732D"/>
    <w:rsid w:val="002F1B7E"/>
    <w:rsid w:val="002F4BD1"/>
    <w:rsid w:val="002F4FEF"/>
    <w:rsid w:val="002F58DF"/>
    <w:rsid w:val="002F7CC2"/>
    <w:rsid w:val="00300066"/>
    <w:rsid w:val="00305C93"/>
    <w:rsid w:val="00311C68"/>
    <w:rsid w:val="00311DB7"/>
    <w:rsid w:val="003127CB"/>
    <w:rsid w:val="00312B39"/>
    <w:rsid w:val="00312F14"/>
    <w:rsid w:val="003137E6"/>
    <w:rsid w:val="003147F1"/>
    <w:rsid w:val="0031544D"/>
    <w:rsid w:val="00315D32"/>
    <w:rsid w:val="003202C0"/>
    <w:rsid w:val="003219C8"/>
    <w:rsid w:val="00322AC9"/>
    <w:rsid w:val="003230F0"/>
    <w:rsid w:val="00323B47"/>
    <w:rsid w:val="0032405E"/>
    <w:rsid w:val="003242FB"/>
    <w:rsid w:val="00324B40"/>
    <w:rsid w:val="00326CF6"/>
    <w:rsid w:val="00333A6D"/>
    <w:rsid w:val="0033680C"/>
    <w:rsid w:val="00336F40"/>
    <w:rsid w:val="00337181"/>
    <w:rsid w:val="00340541"/>
    <w:rsid w:val="003406E2"/>
    <w:rsid w:val="003449CC"/>
    <w:rsid w:val="00344DF0"/>
    <w:rsid w:val="00345072"/>
    <w:rsid w:val="0034663B"/>
    <w:rsid w:val="00347D57"/>
    <w:rsid w:val="00347E1F"/>
    <w:rsid w:val="00352562"/>
    <w:rsid w:val="003544B2"/>
    <w:rsid w:val="00356039"/>
    <w:rsid w:val="00356FA0"/>
    <w:rsid w:val="0036171A"/>
    <w:rsid w:val="00362DC0"/>
    <w:rsid w:val="0036328B"/>
    <w:rsid w:val="003639A3"/>
    <w:rsid w:val="00364230"/>
    <w:rsid w:val="00364408"/>
    <w:rsid w:val="00364A74"/>
    <w:rsid w:val="003664A4"/>
    <w:rsid w:val="00367F5B"/>
    <w:rsid w:val="00370443"/>
    <w:rsid w:val="0037180E"/>
    <w:rsid w:val="00373DE2"/>
    <w:rsid w:val="00374C1C"/>
    <w:rsid w:val="00375D7F"/>
    <w:rsid w:val="0037795D"/>
    <w:rsid w:val="0038176B"/>
    <w:rsid w:val="003827E4"/>
    <w:rsid w:val="00382D97"/>
    <w:rsid w:val="003838D0"/>
    <w:rsid w:val="00385003"/>
    <w:rsid w:val="003855F4"/>
    <w:rsid w:val="00387139"/>
    <w:rsid w:val="00391047"/>
    <w:rsid w:val="00397CB3"/>
    <w:rsid w:val="003A0840"/>
    <w:rsid w:val="003A0CA3"/>
    <w:rsid w:val="003A0DFA"/>
    <w:rsid w:val="003A1CFD"/>
    <w:rsid w:val="003A1E3B"/>
    <w:rsid w:val="003A3284"/>
    <w:rsid w:val="003A61C4"/>
    <w:rsid w:val="003A6330"/>
    <w:rsid w:val="003A63F3"/>
    <w:rsid w:val="003A705F"/>
    <w:rsid w:val="003B29B5"/>
    <w:rsid w:val="003B3165"/>
    <w:rsid w:val="003B7482"/>
    <w:rsid w:val="003C026A"/>
    <w:rsid w:val="003C227F"/>
    <w:rsid w:val="003C331A"/>
    <w:rsid w:val="003C3A0E"/>
    <w:rsid w:val="003C47BD"/>
    <w:rsid w:val="003C5E96"/>
    <w:rsid w:val="003C6338"/>
    <w:rsid w:val="003C7AD1"/>
    <w:rsid w:val="003D0B84"/>
    <w:rsid w:val="003D1C90"/>
    <w:rsid w:val="003D2036"/>
    <w:rsid w:val="003D3132"/>
    <w:rsid w:val="003D3636"/>
    <w:rsid w:val="003D568C"/>
    <w:rsid w:val="003D5C16"/>
    <w:rsid w:val="003D62C6"/>
    <w:rsid w:val="003D66EA"/>
    <w:rsid w:val="003D7A59"/>
    <w:rsid w:val="003E26A9"/>
    <w:rsid w:val="003E3C85"/>
    <w:rsid w:val="003E45D3"/>
    <w:rsid w:val="003E4C7F"/>
    <w:rsid w:val="003E614A"/>
    <w:rsid w:val="003E61D8"/>
    <w:rsid w:val="003F167A"/>
    <w:rsid w:val="003F21EA"/>
    <w:rsid w:val="003F38ED"/>
    <w:rsid w:val="003F3A37"/>
    <w:rsid w:val="003F4628"/>
    <w:rsid w:val="003F5E67"/>
    <w:rsid w:val="003F782D"/>
    <w:rsid w:val="00401EC9"/>
    <w:rsid w:val="00402B7C"/>
    <w:rsid w:val="00403EFC"/>
    <w:rsid w:val="00414B5C"/>
    <w:rsid w:val="00415100"/>
    <w:rsid w:val="004163A1"/>
    <w:rsid w:val="0042090D"/>
    <w:rsid w:val="00420A49"/>
    <w:rsid w:val="00421BB4"/>
    <w:rsid w:val="00422E87"/>
    <w:rsid w:val="00422F75"/>
    <w:rsid w:val="00427A1E"/>
    <w:rsid w:val="00430C22"/>
    <w:rsid w:val="00434DA4"/>
    <w:rsid w:val="00434FCE"/>
    <w:rsid w:val="00435672"/>
    <w:rsid w:val="00435D4A"/>
    <w:rsid w:val="00442B04"/>
    <w:rsid w:val="00442D48"/>
    <w:rsid w:val="00443C51"/>
    <w:rsid w:val="00444C4F"/>
    <w:rsid w:val="00446C95"/>
    <w:rsid w:val="00447BB3"/>
    <w:rsid w:val="00454FCC"/>
    <w:rsid w:val="00455B40"/>
    <w:rsid w:val="004569BA"/>
    <w:rsid w:val="00456A45"/>
    <w:rsid w:val="00457A3E"/>
    <w:rsid w:val="00460713"/>
    <w:rsid w:val="00460B6A"/>
    <w:rsid w:val="0046127D"/>
    <w:rsid w:val="00461DBA"/>
    <w:rsid w:val="00463E96"/>
    <w:rsid w:val="00464101"/>
    <w:rsid w:val="00464312"/>
    <w:rsid w:val="004644B7"/>
    <w:rsid w:val="0046498D"/>
    <w:rsid w:val="00464D66"/>
    <w:rsid w:val="00464DDA"/>
    <w:rsid w:val="00464EBF"/>
    <w:rsid w:val="004670F8"/>
    <w:rsid w:val="0046744A"/>
    <w:rsid w:val="00467F08"/>
    <w:rsid w:val="004701F4"/>
    <w:rsid w:val="00470510"/>
    <w:rsid w:val="004705DE"/>
    <w:rsid w:val="00470A50"/>
    <w:rsid w:val="00477994"/>
    <w:rsid w:val="00480815"/>
    <w:rsid w:val="00480940"/>
    <w:rsid w:val="00480DE2"/>
    <w:rsid w:val="0048181E"/>
    <w:rsid w:val="00481C2C"/>
    <w:rsid w:val="004823EF"/>
    <w:rsid w:val="0048317C"/>
    <w:rsid w:val="004835C2"/>
    <w:rsid w:val="00492A32"/>
    <w:rsid w:val="00495740"/>
    <w:rsid w:val="00495B0A"/>
    <w:rsid w:val="004960F3"/>
    <w:rsid w:val="00497B82"/>
    <w:rsid w:val="004A4F22"/>
    <w:rsid w:val="004A550F"/>
    <w:rsid w:val="004A797C"/>
    <w:rsid w:val="004B308D"/>
    <w:rsid w:val="004B3AF6"/>
    <w:rsid w:val="004B3D24"/>
    <w:rsid w:val="004B4244"/>
    <w:rsid w:val="004B759E"/>
    <w:rsid w:val="004B79DA"/>
    <w:rsid w:val="004C055D"/>
    <w:rsid w:val="004C0CAF"/>
    <w:rsid w:val="004C1DDB"/>
    <w:rsid w:val="004C1E74"/>
    <w:rsid w:val="004C2528"/>
    <w:rsid w:val="004C2AB6"/>
    <w:rsid w:val="004C3B33"/>
    <w:rsid w:val="004C5269"/>
    <w:rsid w:val="004C54C2"/>
    <w:rsid w:val="004D110C"/>
    <w:rsid w:val="004D2114"/>
    <w:rsid w:val="004D237E"/>
    <w:rsid w:val="004D2F53"/>
    <w:rsid w:val="004D3DF7"/>
    <w:rsid w:val="004D5985"/>
    <w:rsid w:val="004D5A7F"/>
    <w:rsid w:val="004D6C78"/>
    <w:rsid w:val="004E005C"/>
    <w:rsid w:val="004E37EC"/>
    <w:rsid w:val="004E4761"/>
    <w:rsid w:val="004E5D9C"/>
    <w:rsid w:val="004E7CBE"/>
    <w:rsid w:val="004F4C40"/>
    <w:rsid w:val="004F4CC5"/>
    <w:rsid w:val="004F704B"/>
    <w:rsid w:val="004F7529"/>
    <w:rsid w:val="00500A28"/>
    <w:rsid w:val="00502627"/>
    <w:rsid w:val="005043A8"/>
    <w:rsid w:val="005057CF"/>
    <w:rsid w:val="00507216"/>
    <w:rsid w:val="005072FA"/>
    <w:rsid w:val="00510996"/>
    <w:rsid w:val="00510F3E"/>
    <w:rsid w:val="00516B53"/>
    <w:rsid w:val="0051717E"/>
    <w:rsid w:val="00521550"/>
    <w:rsid w:val="00522EBD"/>
    <w:rsid w:val="00524717"/>
    <w:rsid w:val="00524A74"/>
    <w:rsid w:val="00524D5F"/>
    <w:rsid w:val="005253AA"/>
    <w:rsid w:val="0052598D"/>
    <w:rsid w:val="00525CFD"/>
    <w:rsid w:val="00526B5D"/>
    <w:rsid w:val="005303F6"/>
    <w:rsid w:val="00532318"/>
    <w:rsid w:val="00532DEF"/>
    <w:rsid w:val="0053452D"/>
    <w:rsid w:val="00534EC0"/>
    <w:rsid w:val="00536906"/>
    <w:rsid w:val="00537B2D"/>
    <w:rsid w:val="005413F1"/>
    <w:rsid w:val="005431FB"/>
    <w:rsid w:val="005443F9"/>
    <w:rsid w:val="005469FA"/>
    <w:rsid w:val="00550283"/>
    <w:rsid w:val="0055125B"/>
    <w:rsid w:val="00554B26"/>
    <w:rsid w:val="00555E7A"/>
    <w:rsid w:val="00555E7B"/>
    <w:rsid w:val="00556590"/>
    <w:rsid w:val="00556AB0"/>
    <w:rsid w:val="0055761F"/>
    <w:rsid w:val="005602D1"/>
    <w:rsid w:val="00560F06"/>
    <w:rsid w:val="005613DC"/>
    <w:rsid w:val="005619CB"/>
    <w:rsid w:val="00565BB3"/>
    <w:rsid w:val="00565E40"/>
    <w:rsid w:val="00566377"/>
    <w:rsid w:val="0057000D"/>
    <w:rsid w:val="00574621"/>
    <w:rsid w:val="00574920"/>
    <w:rsid w:val="00574E5E"/>
    <w:rsid w:val="005755A9"/>
    <w:rsid w:val="005827E1"/>
    <w:rsid w:val="00582947"/>
    <w:rsid w:val="00582D9F"/>
    <w:rsid w:val="00584323"/>
    <w:rsid w:val="00584E5C"/>
    <w:rsid w:val="00586117"/>
    <w:rsid w:val="005862DC"/>
    <w:rsid w:val="00587C0D"/>
    <w:rsid w:val="0059169D"/>
    <w:rsid w:val="00596C35"/>
    <w:rsid w:val="005A05C5"/>
    <w:rsid w:val="005A099C"/>
    <w:rsid w:val="005A1F22"/>
    <w:rsid w:val="005A2454"/>
    <w:rsid w:val="005A28FE"/>
    <w:rsid w:val="005A35B3"/>
    <w:rsid w:val="005A4B8F"/>
    <w:rsid w:val="005A5262"/>
    <w:rsid w:val="005A552D"/>
    <w:rsid w:val="005A570D"/>
    <w:rsid w:val="005A64AC"/>
    <w:rsid w:val="005A6CA1"/>
    <w:rsid w:val="005A70E7"/>
    <w:rsid w:val="005B2454"/>
    <w:rsid w:val="005B7F48"/>
    <w:rsid w:val="005C01DF"/>
    <w:rsid w:val="005C047B"/>
    <w:rsid w:val="005C0F6A"/>
    <w:rsid w:val="005C2124"/>
    <w:rsid w:val="005C2693"/>
    <w:rsid w:val="005C2DD7"/>
    <w:rsid w:val="005C3EA0"/>
    <w:rsid w:val="005C5C9D"/>
    <w:rsid w:val="005C5EB8"/>
    <w:rsid w:val="005C6486"/>
    <w:rsid w:val="005D3B6B"/>
    <w:rsid w:val="005D3E9B"/>
    <w:rsid w:val="005D48B9"/>
    <w:rsid w:val="005D4918"/>
    <w:rsid w:val="005D5CDA"/>
    <w:rsid w:val="005D702C"/>
    <w:rsid w:val="005E0711"/>
    <w:rsid w:val="005E2896"/>
    <w:rsid w:val="005E3A81"/>
    <w:rsid w:val="005E4A03"/>
    <w:rsid w:val="005E67F8"/>
    <w:rsid w:val="005F04E4"/>
    <w:rsid w:val="005F0DFF"/>
    <w:rsid w:val="005F3A41"/>
    <w:rsid w:val="006000C0"/>
    <w:rsid w:val="006011B8"/>
    <w:rsid w:val="0060177F"/>
    <w:rsid w:val="00603D8A"/>
    <w:rsid w:val="00605F1C"/>
    <w:rsid w:val="00606084"/>
    <w:rsid w:val="00606AAA"/>
    <w:rsid w:val="0061170F"/>
    <w:rsid w:val="00612802"/>
    <w:rsid w:val="00613F12"/>
    <w:rsid w:val="00622C96"/>
    <w:rsid w:val="0062324A"/>
    <w:rsid w:val="00623FCF"/>
    <w:rsid w:val="0062582B"/>
    <w:rsid w:val="006259E0"/>
    <w:rsid w:val="006267D1"/>
    <w:rsid w:val="00627479"/>
    <w:rsid w:val="0063019D"/>
    <w:rsid w:val="00631155"/>
    <w:rsid w:val="006323EC"/>
    <w:rsid w:val="006355FE"/>
    <w:rsid w:val="006358C0"/>
    <w:rsid w:val="006361EA"/>
    <w:rsid w:val="00637AB9"/>
    <w:rsid w:val="00641C49"/>
    <w:rsid w:val="00642F3B"/>
    <w:rsid w:val="00644B4D"/>
    <w:rsid w:val="00645D57"/>
    <w:rsid w:val="00646162"/>
    <w:rsid w:val="006508C1"/>
    <w:rsid w:val="006544B3"/>
    <w:rsid w:val="00667094"/>
    <w:rsid w:val="006717B1"/>
    <w:rsid w:val="00671831"/>
    <w:rsid w:val="00673538"/>
    <w:rsid w:val="00674614"/>
    <w:rsid w:val="006750E6"/>
    <w:rsid w:val="00675921"/>
    <w:rsid w:val="00676932"/>
    <w:rsid w:val="00676C54"/>
    <w:rsid w:val="00677ADC"/>
    <w:rsid w:val="00685C7F"/>
    <w:rsid w:val="00685CBA"/>
    <w:rsid w:val="00686D4E"/>
    <w:rsid w:val="006874A4"/>
    <w:rsid w:val="006878E4"/>
    <w:rsid w:val="00691817"/>
    <w:rsid w:val="00692B42"/>
    <w:rsid w:val="00693476"/>
    <w:rsid w:val="00693693"/>
    <w:rsid w:val="00693CAE"/>
    <w:rsid w:val="0069460C"/>
    <w:rsid w:val="00696D06"/>
    <w:rsid w:val="006979AE"/>
    <w:rsid w:val="006A542F"/>
    <w:rsid w:val="006A7951"/>
    <w:rsid w:val="006B1E70"/>
    <w:rsid w:val="006B40DB"/>
    <w:rsid w:val="006B45D2"/>
    <w:rsid w:val="006B551E"/>
    <w:rsid w:val="006B5E93"/>
    <w:rsid w:val="006B7D82"/>
    <w:rsid w:val="006C01D3"/>
    <w:rsid w:val="006C433D"/>
    <w:rsid w:val="006C52C7"/>
    <w:rsid w:val="006C5324"/>
    <w:rsid w:val="006C69E7"/>
    <w:rsid w:val="006C766B"/>
    <w:rsid w:val="006D071A"/>
    <w:rsid w:val="006D0B51"/>
    <w:rsid w:val="006D1780"/>
    <w:rsid w:val="006D36D2"/>
    <w:rsid w:val="006D3E47"/>
    <w:rsid w:val="006D5379"/>
    <w:rsid w:val="006E154F"/>
    <w:rsid w:val="006E39D9"/>
    <w:rsid w:val="006E4132"/>
    <w:rsid w:val="006E5EB1"/>
    <w:rsid w:val="006E7262"/>
    <w:rsid w:val="006F1C32"/>
    <w:rsid w:val="006F390D"/>
    <w:rsid w:val="006F56C4"/>
    <w:rsid w:val="007023DA"/>
    <w:rsid w:val="00702F05"/>
    <w:rsid w:val="00703E77"/>
    <w:rsid w:val="00704856"/>
    <w:rsid w:val="0070495F"/>
    <w:rsid w:val="007070AF"/>
    <w:rsid w:val="0070782C"/>
    <w:rsid w:val="00713374"/>
    <w:rsid w:val="007174D1"/>
    <w:rsid w:val="00721084"/>
    <w:rsid w:val="00722293"/>
    <w:rsid w:val="007234C4"/>
    <w:rsid w:val="00723E38"/>
    <w:rsid w:val="00724656"/>
    <w:rsid w:val="00724B27"/>
    <w:rsid w:val="007307A2"/>
    <w:rsid w:val="00730F5C"/>
    <w:rsid w:val="00742CF3"/>
    <w:rsid w:val="00743541"/>
    <w:rsid w:val="0074423B"/>
    <w:rsid w:val="00744DE3"/>
    <w:rsid w:val="0074562F"/>
    <w:rsid w:val="0074639A"/>
    <w:rsid w:val="007610D0"/>
    <w:rsid w:val="00761D97"/>
    <w:rsid w:val="00763D2C"/>
    <w:rsid w:val="00765DBC"/>
    <w:rsid w:val="0076781A"/>
    <w:rsid w:val="00767B76"/>
    <w:rsid w:val="00770F68"/>
    <w:rsid w:val="0077140B"/>
    <w:rsid w:val="00771703"/>
    <w:rsid w:val="00771DE0"/>
    <w:rsid w:val="00777277"/>
    <w:rsid w:val="007800DF"/>
    <w:rsid w:val="00780B2C"/>
    <w:rsid w:val="0078243F"/>
    <w:rsid w:val="0078450A"/>
    <w:rsid w:val="007876F7"/>
    <w:rsid w:val="00790095"/>
    <w:rsid w:val="0079048D"/>
    <w:rsid w:val="00790735"/>
    <w:rsid w:val="007951A0"/>
    <w:rsid w:val="007A2369"/>
    <w:rsid w:val="007A2876"/>
    <w:rsid w:val="007A55E1"/>
    <w:rsid w:val="007A589E"/>
    <w:rsid w:val="007A6016"/>
    <w:rsid w:val="007A7256"/>
    <w:rsid w:val="007A7B3F"/>
    <w:rsid w:val="007B2299"/>
    <w:rsid w:val="007B2E84"/>
    <w:rsid w:val="007B427D"/>
    <w:rsid w:val="007B48AA"/>
    <w:rsid w:val="007B5080"/>
    <w:rsid w:val="007B737B"/>
    <w:rsid w:val="007B740E"/>
    <w:rsid w:val="007C051A"/>
    <w:rsid w:val="007C0959"/>
    <w:rsid w:val="007C1DFE"/>
    <w:rsid w:val="007C1E30"/>
    <w:rsid w:val="007C2208"/>
    <w:rsid w:val="007C3F9C"/>
    <w:rsid w:val="007C55F5"/>
    <w:rsid w:val="007C6227"/>
    <w:rsid w:val="007C7064"/>
    <w:rsid w:val="007D4042"/>
    <w:rsid w:val="007D60B6"/>
    <w:rsid w:val="007D63C0"/>
    <w:rsid w:val="007D7D6E"/>
    <w:rsid w:val="007D7FC7"/>
    <w:rsid w:val="007E0277"/>
    <w:rsid w:val="007E1660"/>
    <w:rsid w:val="007E18C2"/>
    <w:rsid w:val="007E190F"/>
    <w:rsid w:val="007E36D6"/>
    <w:rsid w:val="007E6E45"/>
    <w:rsid w:val="007E78EE"/>
    <w:rsid w:val="007E7EE9"/>
    <w:rsid w:val="007F0E2E"/>
    <w:rsid w:val="007F43C8"/>
    <w:rsid w:val="007F5B8A"/>
    <w:rsid w:val="007F5CAE"/>
    <w:rsid w:val="00803C56"/>
    <w:rsid w:val="0080497B"/>
    <w:rsid w:val="0081016E"/>
    <w:rsid w:val="0081272C"/>
    <w:rsid w:val="0081319A"/>
    <w:rsid w:val="008143C6"/>
    <w:rsid w:val="0081508B"/>
    <w:rsid w:val="00816B65"/>
    <w:rsid w:val="00817B9B"/>
    <w:rsid w:val="00820C7B"/>
    <w:rsid w:val="00821175"/>
    <w:rsid w:val="00821740"/>
    <w:rsid w:val="00825024"/>
    <w:rsid w:val="0082505C"/>
    <w:rsid w:val="00825883"/>
    <w:rsid w:val="00825DCE"/>
    <w:rsid w:val="00825EF0"/>
    <w:rsid w:val="00827BA8"/>
    <w:rsid w:val="00832747"/>
    <w:rsid w:val="00833A33"/>
    <w:rsid w:val="00834531"/>
    <w:rsid w:val="00835383"/>
    <w:rsid w:val="00835487"/>
    <w:rsid w:val="00835B2C"/>
    <w:rsid w:val="0084551C"/>
    <w:rsid w:val="00845B70"/>
    <w:rsid w:val="0084683B"/>
    <w:rsid w:val="00851598"/>
    <w:rsid w:val="00852570"/>
    <w:rsid w:val="00853204"/>
    <w:rsid w:val="0085378D"/>
    <w:rsid w:val="00856116"/>
    <w:rsid w:val="008571ED"/>
    <w:rsid w:val="00865AF3"/>
    <w:rsid w:val="00866DB2"/>
    <w:rsid w:val="00866DED"/>
    <w:rsid w:val="00871E92"/>
    <w:rsid w:val="00871F3E"/>
    <w:rsid w:val="00874163"/>
    <w:rsid w:val="00875E1B"/>
    <w:rsid w:val="0087663A"/>
    <w:rsid w:val="00877222"/>
    <w:rsid w:val="0087766D"/>
    <w:rsid w:val="00880B78"/>
    <w:rsid w:val="0088159D"/>
    <w:rsid w:val="00883BDB"/>
    <w:rsid w:val="008841E1"/>
    <w:rsid w:val="0088545E"/>
    <w:rsid w:val="008868B5"/>
    <w:rsid w:val="00890497"/>
    <w:rsid w:val="00895317"/>
    <w:rsid w:val="0089581E"/>
    <w:rsid w:val="00897335"/>
    <w:rsid w:val="00897806"/>
    <w:rsid w:val="008A4DEE"/>
    <w:rsid w:val="008A5165"/>
    <w:rsid w:val="008A583C"/>
    <w:rsid w:val="008A5E1A"/>
    <w:rsid w:val="008A62D9"/>
    <w:rsid w:val="008A6339"/>
    <w:rsid w:val="008B0413"/>
    <w:rsid w:val="008B0E1D"/>
    <w:rsid w:val="008B3793"/>
    <w:rsid w:val="008B49AC"/>
    <w:rsid w:val="008B6C4F"/>
    <w:rsid w:val="008B7E63"/>
    <w:rsid w:val="008C0525"/>
    <w:rsid w:val="008C5AB2"/>
    <w:rsid w:val="008C7ECA"/>
    <w:rsid w:val="008D59B0"/>
    <w:rsid w:val="008D5B64"/>
    <w:rsid w:val="008D657A"/>
    <w:rsid w:val="008D66C2"/>
    <w:rsid w:val="008D725E"/>
    <w:rsid w:val="008E00C1"/>
    <w:rsid w:val="008E107B"/>
    <w:rsid w:val="008E1774"/>
    <w:rsid w:val="008E184C"/>
    <w:rsid w:val="008E5DC7"/>
    <w:rsid w:val="008F203B"/>
    <w:rsid w:val="008F3811"/>
    <w:rsid w:val="008F7309"/>
    <w:rsid w:val="00900A1F"/>
    <w:rsid w:val="00900C40"/>
    <w:rsid w:val="00901100"/>
    <w:rsid w:val="00901763"/>
    <w:rsid w:val="00903695"/>
    <w:rsid w:val="00907578"/>
    <w:rsid w:val="00907E1F"/>
    <w:rsid w:val="00912DC2"/>
    <w:rsid w:val="0091461C"/>
    <w:rsid w:val="00915670"/>
    <w:rsid w:val="00915D89"/>
    <w:rsid w:val="00917127"/>
    <w:rsid w:val="00917570"/>
    <w:rsid w:val="00921578"/>
    <w:rsid w:val="009240C9"/>
    <w:rsid w:val="00924202"/>
    <w:rsid w:val="00927EF1"/>
    <w:rsid w:val="00930CC6"/>
    <w:rsid w:val="00934D53"/>
    <w:rsid w:val="009359B2"/>
    <w:rsid w:val="009407C1"/>
    <w:rsid w:val="00940BEE"/>
    <w:rsid w:val="0094133C"/>
    <w:rsid w:val="00941A9F"/>
    <w:rsid w:val="00941F4F"/>
    <w:rsid w:val="00943311"/>
    <w:rsid w:val="00943C8E"/>
    <w:rsid w:val="00945BF3"/>
    <w:rsid w:val="00945C22"/>
    <w:rsid w:val="0094794E"/>
    <w:rsid w:val="009505EA"/>
    <w:rsid w:val="00952E95"/>
    <w:rsid w:val="00953FD0"/>
    <w:rsid w:val="00954A8E"/>
    <w:rsid w:val="00954D21"/>
    <w:rsid w:val="00955F8C"/>
    <w:rsid w:val="009575F2"/>
    <w:rsid w:val="00961493"/>
    <w:rsid w:val="00961C99"/>
    <w:rsid w:val="00962589"/>
    <w:rsid w:val="00964AC5"/>
    <w:rsid w:val="00964EC0"/>
    <w:rsid w:val="009666C0"/>
    <w:rsid w:val="009747F8"/>
    <w:rsid w:val="0098074B"/>
    <w:rsid w:val="00981090"/>
    <w:rsid w:val="009827F1"/>
    <w:rsid w:val="00983F84"/>
    <w:rsid w:val="00985A97"/>
    <w:rsid w:val="00985CC6"/>
    <w:rsid w:val="00991434"/>
    <w:rsid w:val="00992D34"/>
    <w:rsid w:val="00993B92"/>
    <w:rsid w:val="009951FF"/>
    <w:rsid w:val="00995FDF"/>
    <w:rsid w:val="009971A0"/>
    <w:rsid w:val="009A0063"/>
    <w:rsid w:val="009A0B5C"/>
    <w:rsid w:val="009A1871"/>
    <w:rsid w:val="009A280F"/>
    <w:rsid w:val="009A2A9B"/>
    <w:rsid w:val="009A47AE"/>
    <w:rsid w:val="009A4E11"/>
    <w:rsid w:val="009A59E7"/>
    <w:rsid w:val="009B03FD"/>
    <w:rsid w:val="009B2747"/>
    <w:rsid w:val="009B3FB1"/>
    <w:rsid w:val="009B4383"/>
    <w:rsid w:val="009B54F8"/>
    <w:rsid w:val="009B64D4"/>
    <w:rsid w:val="009B7666"/>
    <w:rsid w:val="009C0366"/>
    <w:rsid w:val="009C3884"/>
    <w:rsid w:val="009D04CB"/>
    <w:rsid w:val="009D204D"/>
    <w:rsid w:val="009D2350"/>
    <w:rsid w:val="009E2FE0"/>
    <w:rsid w:val="009E33FD"/>
    <w:rsid w:val="009E3667"/>
    <w:rsid w:val="009E368E"/>
    <w:rsid w:val="009E4A0D"/>
    <w:rsid w:val="009E5482"/>
    <w:rsid w:val="009E655C"/>
    <w:rsid w:val="009E734B"/>
    <w:rsid w:val="009E73A6"/>
    <w:rsid w:val="009F08A8"/>
    <w:rsid w:val="009F0F8E"/>
    <w:rsid w:val="009F2170"/>
    <w:rsid w:val="009F32AF"/>
    <w:rsid w:val="009F374B"/>
    <w:rsid w:val="009F3A42"/>
    <w:rsid w:val="009F3F78"/>
    <w:rsid w:val="009F4772"/>
    <w:rsid w:val="009F6796"/>
    <w:rsid w:val="009F74A5"/>
    <w:rsid w:val="009F7538"/>
    <w:rsid w:val="009F77CD"/>
    <w:rsid w:val="00A02912"/>
    <w:rsid w:val="00A0482F"/>
    <w:rsid w:val="00A0562E"/>
    <w:rsid w:val="00A05D30"/>
    <w:rsid w:val="00A07406"/>
    <w:rsid w:val="00A07495"/>
    <w:rsid w:val="00A07C87"/>
    <w:rsid w:val="00A12C1E"/>
    <w:rsid w:val="00A1362F"/>
    <w:rsid w:val="00A14B79"/>
    <w:rsid w:val="00A14E75"/>
    <w:rsid w:val="00A15E2E"/>
    <w:rsid w:val="00A161DF"/>
    <w:rsid w:val="00A174C6"/>
    <w:rsid w:val="00A179A3"/>
    <w:rsid w:val="00A2150A"/>
    <w:rsid w:val="00A21CF3"/>
    <w:rsid w:val="00A2393F"/>
    <w:rsid w:val="00A24DA3"/>
    <w:rsid w:val="00A24DC8"/>
    <w:rsid w:val="00A26622"/>
    <w:rsid w:val="00A26855"/>
    <w:rsid w:val="00A26FB0"/>
    <w:rsid w:val="00A277C7"/>
    <w:rsid w:val="00A30333"/>
    <w:rsid w:val="00A30813"/>
    <w:rsid w:val="00A30CBC"/>
    <w:rsid w:val="00A34193"/>
    <w:rsid w:val="00A35EE4"/>
    <w:rsid w:val="00A3642F"/>
    <w:rsid w:val="00A36450"/>
    <w:rsid w:val="00A36660"/>
    <w:rsid w:val="00A407A5"/>
    <w:rsid w:val="00A41D2D"/>
    <w:rsid w:val="00A42B1F"/>
    <w:rsid w:val="00A4468D"/>
    <w:rsid w:val="00A45580"/>
    <w:rsid w:val="00A45DBA"/>
    <w:rsid w:val="00A46066"/>
    <w:rsid w:val="00A46C4F"/>
    <w:rsid w:val="00A50DDC"/>
    <w:rsid w:val="00A56927"/>
    <w:rsid w:val="00A575C5"/>
    <w:rsid w:val="00A5774D"/>
    <w:rsid w:val="00A61349"/>
    <w:rsid w:val="00A61C91"/>
    <w:rsid w:val="00A61CDD"/>
    <w:rsid w:val="00A629C4"/>
    <w:rsid w:val="00A637A4"/>
    <w:rsid w:val="00A65273"/>
    <w:rsid w:val="00A66120"/>
    <w:rsid w:val="00A66982"/>
    <w:rsid w:val="00A67036"/>
    <w:rsid w:val="00A67FA4"/>
    <w:rsid w:val="00A704C5"/>
    <w:rsid w:val="00A71CB9"/>
    <w:rsid w:val="00A72A95"/>
    <w:rsid w:val="00A73D1E"/>
    <w:rsid w:val="00A77151"/>
    <w:rsid w:val="00A81749"/>
    <w:rsid w:val="00A82361"/>
    <w:rsid w:val="00A83181"/>
    <w:rsid w:val="00A833E2"/>
    <w:rsid w:val="00A841BB"/>
    <w:rsid w:val="00A85C17"/>
    <w:rsid w:val="00A86C2E"/>
    <w:rsid w:val="00A87214"/>
    <w:rsid w:val="00A87BD0"/>
    <w:rsid w:val="00A9575F"/>
    <w:rsid w:val="00AA26E4"/>
    <w:rsid w:val="00AA39EE"/>
    <w:rsid w:val="00AA520A"/>
    <w:rsid w:val="00AB1AA4"/>
    <w:rsid w:val="00AB476B"/>
    <w:rsid w:val="00AB5123"/>
    <w:rsid w:val="00AB575A"/>
    <w:rsid w:val="00AC2B7C"/>
    <w:rsid w:val="00AC2D2F"/>
    <w:rsid w:val="00AC37A0"/>
    <w:rsid w:val="00AC6CA8"/>
    <w:rsid w:val="00AC76CC"/>
    <w:rsid w:val="00AD28E7"/>
    <w:rsid w:val="00AD3A9A"/>
    <w:rsid w:val="00AD3BF8"/>
    <w:rsid w:val="00AD4EF3"/>
    <w:rsid w:val="00AD6C1D"/>
    <w:rsid w:val="00AE1707"/>
    <w:rsid w:val="00AE2DA7"/>
    <w:rsid w:val="00AE3160"/>
    <w:rsid w:val="00AE3D92"/>
    <w:rsid w:val="00AE4CC2"/>
    <w:rsid w:val="00AE5CA1"/>
    <w:rsid w:val="00AE6092"/>
    <w:rsid w:val="00AE60CD"/>
    <w:rsid w:val="00AE6540"/>
    <w:rsid w:val="00AE7477"/>
    <w:rsid w:val="00AF1566"/>
    <w:rsid w:val="00AF2FF3"/>
    <w:rsid w:val="00AF3B58"/>
    <w:rsid w:val="00AF44C7"/>
    <w:rsid w:val="00B023A7"/>
    <w:rsid w:val="00B046C8"/>
    <w:rsid w:val="00B046E9"/>
    <w:rsid w:val="00B04E0A"/>
    <w:rsid w:val="00B04F3C"/>
    <w:rsid w:val="00B058D1"/>
    <w:rsid w:val="00B061CB"/>
    <w:rsid w:val="00B06835"/>
    <w:rsid w:val="00B07F77"/>
    <w:rsid w:val="00B13E76"/>
    <w:rsid w:val="00B14E3C"/>
    <w:rsid w:val="00B1567A"/>
    <w:rsid w:val="00B16ABB"/>
    <w:rsid w:val="00B1768D"/>
    <w:rsid w:val="00B2340F"/>
    <w:rsid w:val="00B23696"/>
    <w:rsid w:val="00B24370"/>
    <w:rsid w:val="00B25654"/>
    <w:rsid w:val="00B26CFA"/>
    <w:rsid w:val="00B270E7"/>
    <w:rsid w:val="00B27879"/>
    <w:rsid w:val="00B278DD"/>
    <w:rsid w:val="00B3122F"/>
    <w:rsid w:val="00B3373B"/>
    <w:rsid w:val="00B35AD5"/>
    <w:rsid w:val="00B36034"/>
    <w:rsid w:val="00B37B00"/>
    <w:rsid w:val="00B40E0D"/>
    <w:rsid w:val="00B42264"/>
    <w:rsid w:val="00B43B06"/>
    <w:rsid w:val="00B43E92"/>
    <w:rsid w:val="00B43EB5"/>
    <w:rsid w:val="00B4432C"/>
    <w:rsid w:val="00B4473D"/>
    <w:rsid w:val="00B509CC"/>
    <w:rsid w:val="00B50F56"/>
    <w:rsid w:val="00B51E3D"/>
    <w:rsid w:val="00B5267A"/>
    <w:rsid w:val="00B53230"/>
    <w:rsid w:val="00B54283"/>
    <w:rsid w:val="00B54BF0"/>
    <w:rsid w:val="00B5692B"/>
    <w:rsid w:val="00B57408"/>
    <w:rsid w:val="00B57E5C"/>
    <w:rsid w:val="00B60469"/>
    <w:rsid w:val="00B61CCD"/>
    <w:rsid w:val="00B62919"/>
    <w:rsid w:val="00B63007"/>
    <w:rsid w:val="00B64AC6"/>
    <w:rsid w:val="00B64B91"/>
    <w:rsid w:val="00B64D24"/>
    <w:rsid w:val="00B660B5"/>
    <w:rsid w:val="00B674A7"/>
    <w:rsid w:val="00B70025"/>
    <w:rsid w:val="00B70888"/>
    <w:rsid w:val="00B7155F"/>
    <w:rsid w:val="00B72646"/>
    <w:rsid w:val="00B7453D"/>
    <w:rsid w:val="00B7516C"/>
    <w:rsid w:val="00B7549D"/>
    <w:rsid w:val="00B754A8"/>
    <w:rsid w:val="00B76B99"/>
    <w:rsid w:val="00B81114"/>
    <w:rsid w:val="00B81EFF"/>
    <w:rsid w:val="00B82B10"/>
    <w:rsid w:val="00B857BE"/>
    <w:rsid w:val="00B8716C"/>
    <w:rsid w:val="00B872EE"/>
    <w:rsid w:val="00B87E97"/>
    <w:rsid w:val="00B908FE"/>
    <w:rsid w:val="00B9232D"/>
    <w:rsid w:val="00B92677"/>
    <w:rsid w:val="00B93251"/>
    <w:rsid w:val="00B9396E"/>
    <w:rsid w:val="00B96FFC"/>
    <w:rsid w:val="00BA1254"/>
    <w:rsid w:val="00BA1259"/>
    <w:rsid w:val="00BA17F6"/>
    <w:rsid w:val="00BA186E"/>
    <w:rsid w:val="00BA2487"/>
    <w:rsid w:val="00BA24D6"/>
    <w:rsid w:val="00BA4FC5"/>
    <w:rsid w:val="00BA6266"/>
    <w:rsid w:val="00BB0721"/>
    <w:rsid w:val="00BB43D2"/>
    <w:rsid w:val="00BB4AD0"/>
    <w:rsid w:val="00BB5C92"/>
    <w:rsid w:val="00BB7546"/>
    <w:rsid w:val="00BB7E9F"/>
    <w:rsid w:val="00BC04D6"/>
    <w:rsid w:val="00BC0C66"/>
    <w:rsid w:val="00BC355B"/>
    <w:rsid w:val="00BC3E34"/>
    <w:rsid w:val="00BC4644"/>
    <w:rsid w:val="00BC54D4"/>
    <w:rsid w:val="00BC6BE5"/>
    <w:rsid w:val="00BD2D0B"/>
    <w:rsid w:val="00BD3816"/>
    <w:rsid w:val="00BD5903"/>
    <w:rsid w:val="00BD6B8E"/>
    <w:rsid w:val="00BE1F77"/>
    <w:rsid w:val="00BE2746"/>
    <w:rsid w:val="00BE294D"/>
    <w:rsid w:val="00BE2C8D"/>
    <w:rsid w:val="00BE469D"/>
    <w:rsid w:val="00BE6707"/>
    <w:rsid w:val="00BE768A"/>
    <w:rsid w:val="00BF36AF"/>
    <w:rsid w:val="00BF58AD"/>
    <w:rsid w:val="00C00373"/>
    <w:rsid w:val="00C00BA0"/>
    <w:rsid w:val="00C00E61"/>
    <w:rsid w:val="00C07BD4"/>
    <w:rsid w:val="00C1136E"/>
    <w:rsid w:val="00C12248"/>
    <w:rsid w:val="00C123A9"/>
    <w:rsid w:val="00C21A21"/>
    <w:rsid w:val="00C2229A"/>
    <w:rsid w:val="00C227D8"/>
    <w:rsid w:val="00C227E5"/>
    <w:rsid w:val="00C25610"/>
    <w:rsid w:val="00C26CEC"/>
    <w:rsid w:val="00C26DA0"/>
    <w:rsid w:val="00C2782A"/>
    <w:rsid w:val="00C302FC"/>
    <w:rsid w:val="00C31558"/>
    <w:rsid w:val="00C32FB7"/>
    <w:rsid w:val="00C367B5"/>
    <w:rsid w:val="00C41412"/>
    <w:rsid w:val="00C42377"/>
    <w:rsid w:val="00C434B2"/>
    <w:rsid w:val="00C44156"/>
    <w:rsid w:val="00C46115"/>
    <w:rsid w:val="00C47A7C"/>
    <w:rsid w:val="00C47ADB"/>
    <w:rsid w:val="00C47D16"/>
    <w:rsid w:val="00C50075"/>
    <w:rsid w:val="00C55B09"/>
    <w:rsid w:val="00C63DAB"/>
    <w:rsid w:val="00C652F2"/>
    <w:rsid w:val="00C654C7"/>
    <w:rsid w:val="00C66710"/>
    <w:rsid w:val="00C704C7"/>
    <w:rsid w:val="00C73239"/>
    <w:rsid w:val="00C73868"/>
    <w:rsid w:val="00C82DB9"/>
    <w:rsid w:val="00C87F5F"/>
    <w:rsid w:val="00C87F75"/>
    <w:rsid w:val="00C95D5B"/>
    <w:rsid w:val="00C96437"/>
    <w:rsid w:val="00C96674"/>
    <w:rsid w:val="00C97A52"/>
    <w:rsid w:val="00CA2979"/>
    <w:rsid w:val="00CA3967"/>
    <w:rsid w:val="00CB386D"/>
    <w:rsid w:val="00CB46AB"/>
    <w:rsid w:val="00CB65D9"/>
    <w:rsid w:val="00CB755F"/>
    <w:rsid w:val="00CB7BAC"/>
    <w:rsid w:val="00CC3F55"/>
    <w:rsid w:val="00CC529B"/>
    <w:rsid w:val="00CC76A0"/>
    <w:rsid w:val="00CD06A5"/>
    <w:rsid w:val="00CD070C"/>
    <w:rsid w:val="00CD1509"/>
    <w:rsid w:val="00CD15F4"/>
    <w:rsid w:val="00CD1BF7"/>
    <w:rsid w:val="00CD3055"/>
    <w:rsid w:val="00CD3CD6"/>
    <w:rsid w:val="00CD5566"/>
    <w:rsid w:val="00CD5D34"/>
    <w:rsid w:val="00CD5DB3"/>
    <w:rsid w:val="00CD66D5"/>
    <w:rsid w:val="00CD70AD"/>
    <w:rsid w:val="00CD755B"/>
    <w:rsid w:val="00CD7BE8"/>
    <w:rsid w:val="00CE07EA"/>
    <w:rsid w:val="00CE25CC"/>
    <w:rsid w:val="00CE310E"/>
    <w:rsid w:val="00CE4B2A"/>
    <w:rsid w:val="00CE5D05"/>
    <w:rsid w:val="00CE64B4"/>
    <w:rsid w:val="00CE6BAA"/>
    <w:rsid w:val="00CE77A4"/>
    <w:rsid w:val="00CE7E70"/>
    <w:rsid w:val="00CF3160"/>
    <w:rsid w:val="00CF3402"/>
    <w:rsid w:val="00CF3A25"/>
    <w:rsid w:val="00CF3AD5"/>
    <w:rsid w:val="00CF3F0D"/>
    <w:rsid w:val="00CF3F94"/>
    <w:rsid w:val="00CF463C"/>
    <w:rsid w:val="00CF74AA"/>
    <w:rsid w:val="00D00F30"/>
    <w:rsid w:val="00D017D0"/>
    <w:rsid w:val="00D01A9F"/>
    <w:rsid w:val="00D0663A"/>
    <w:rsid w:val="00D06A58"/>
    <w:rsid w:val="00D07BFC"/>
    <w:rsid w:val="00D07C92"/>
    <w:rsid w:val="00D103F5"/>
    <w:rsid w:val="00D12359"/>
    <w:rsid w:val="00D13265"/>
    <w:rsid w:val="00D159D3"/>
    <w:rsid w:val="00D16873"/>
    <w:rsid w:val="00D175E1"/>
    <w:rsid w:val="00D17D10"/>
    <w:rsid w:val="00D17D54"/>
    <w:rsid w:val="00D2066D"/>
    <w:rsid w:val="00D20ACD"/>
    <w:rsid w:val="00D25B70"/>
    <w:rsid w:val="00D300E3"/>
    <w:rsid w:val="00D32889"/>
    <w:rsid w:val="00D3399F"/>
    <w:rsid w:val="00D345B4"/>
    <w:rsid w:val="00D40C8C"/>
    <w:rsid w:val="00D4193F"/>
    <w:rsid w:val="00D419BF"/>
    <w:rsid w:val="00D41E4E"/>
    <w:rsid w:val="00D4212A"/>
    <w:rsid w:val="00D466CF"/>
    <w:rsid w:val="00D46FFF"/>
    <w:rsid w:val="00D47EC0"/>
    <w:rsid w:val="00D47EFC"/>
    <w:rsid w:val="00D50C5B"/>
    <w:rsid w:val="00D574D5"/>
    <w:rsid w:val="00D60CF1"/>
    <w:rsid w:val="00D61B4C"/>
    <w:rsid w:val="00D61C05"/>
    <w:rsid w:val="00D6284D"/>
    <w:rsid w:val="00D62905"/>
    <w:rsid w:val="00D632EA"/>
    <w:rsid w:val="00D708E8"/>
    <w:rsid w:val="00D7102B"/>
    <w:rsid w:val="00D7182B"/>
    <w:rsid w:val="00D73179"/>
    <w:rsid w:val="00D751F6"/>
    <w:rsid w:val="00D77AC3"/>
    <w:rsid w:val="00D80ABB"/>
    <w:rsid w:val="00D816F3"/>
    <w:rsid w:val="00D82808"/>
    <w:rsid w:val="00D839AB"/>
    <w:rsid w:val="00D83AA7"/>
    <w:rsid w:val="00D84923"/>
    <w:rsid w:val="00D85398"/>
    <w:rsid w:val="00D85BB2"/>
    <w:rsid w:val="00D900AA"/>
    <w:rsid w:val="00D92D85"/>
    <w:rsid w:val="00D94B3C"/>
    <w:rsid w:val="00D955EA"/>
    <w:rsid w:val="00DA0DCC"/>
    <w:rsid w:val="00DA2430"/>
    <w:rsid w:val="00DA28A0"/>
    <w:rsid w:val="00DA767B"/>
    <w:rsid w:val="00DB30B2"/>
    <w:rsid w:val="00DB3DCF"/>
    <w:rsid w:val="00DB4E0E"/>
    <w:rsid w:val="00DB5593"/>
    <w:rsid w:val="00DB6770"/>
    <w:rsid w:val="00DB6C57"/>
    <w:rsid w:val="00DC0859"/>
    <w:rsid w:val="00DC340D"/>
    <w:rsid w:val="00DC392A"/>
    <w:rsid w:val="00DC5135"/>
    <w:rsid w:val="00DC55F2"/>
    <w:rsid w:val="00DC76A6"/>
    <w:rsid w:val="00DC7721"/>
    <w:rsid w:val="00DD18C7"/>
    <w:rsid w:val="00DD2219"/>
    <w:rsid w:val="00DD2E92"/>
    <w:rsid w:val="00DD3726"/>
    <w:rsid w:val="00DD558A"/>
    <w:rsid w:val="00DD781E"/>
    <w:rsid w:val="00DD7B11"/>
    <w:rsid w:val="00DE1272"/>
    <w:rsid w:val="00DE20D5"/>
    <w:rsid w:val="00DE4ABF"/>
    <w:rsid w:val="00DE6762"/>
    <w:rsid w:val="00DE6852"/>
    <w:rsid w:val="00DF1876"/>
    <w:rsid w:val="00DF666B"/>
    <w:rsid w:val="00DF74A5"/>
    <w:rsid w:val="00DF7F2B"/>
    <w:rsid w:val="00E00E78"/>
    <w:rsid w:val="00E01B4A"/>
    <w:rsid w:val="00E01ED9"/>
    <w:rsid w:val="00E02704"/>
    <w:rsid w:val="00E027CE"/>
    <w:rsid w:val="00E05506"/>
    <w:rsid w:val="00E11140"/>
    <w:rsid w:val="00E112E6"/>
    <w:rsid w:val="00E11CDF"/>
    <w:rsid w:val="00E17E33"/>
    <w:rsid w:val="00E17EF2"/>
    <w:rsid w:val="00E20CCE"/>
    <w:rsid w:val="00E21362"/>
    <w:rsid w:val="00E22263"/>
    <w:rsid w:val="00E2317E"/>
    <w:rsid w:val="00E2718A"/>
    <w:rsid w:val="00E30F01"/>
    <w:rsid w:val="00E319D5"/>
    <w:rsid w:val="00E32FF0"/>
    <w:rsid w:val="00E36FCD"/>
    <w:rsid w:val="00E37A97"/>
    <w:rsid w:val="00E439A3"/>
    <w:rsid w:val="00E439EB"/>
    <w:rsid w:val="00E43D1C"/>
    <w:rsid w:val="00E4441F"/>
    <w:rsid w:val="00E47358"/>
    <w:rsid w:val="00E51D1B"/>
    <w:rsid w:val="00E51F5F"/>
    <w:rsid w:val="00E531C9"/>
    <w:rsid w:val="00E53380"/>
    <w:rsid w:val="00E538CC"/>
    <w:rsid w:val="00E54013"/>
    <w:rsid w:val="00E54DC3"/>
    <w:rsid w:val="00E56BC8"/>
    <w:rsid w:val="00E56CDC"/>
    <w:rsid w:val="00E642F1"/>
    <w:rsid w:val="00E65953"/>
    <w:rsid w:val="00E65C6A"/>
    <w:rsid w:val="00E71070"/>
    <w:rsid w:val="00E71641"/>
    <w:rsid w:val="00E740C5"/>
    <w:rsid w:val="00E74477"/>
    <w:rsid w:val="00E811EC"/>
    <w:rsid w:val="00E82328"/>
    <w:rsid w:val="00E83342"/>
    <w:rsid w:val="00E83435"/>
    <w:rsid w:val="00E852BF"/>
    <w:rsid w:val="00E85AB8"/>
    <w:rsid w:val="00E92413"/>
    <w:rsid w:val="00E93386"/>
    <w:rsid w:val="00E95123"/>
    <w:rsid w:val="00E96F8F"/>
    <w:rsid w:val="00E96FE8"/>
    <w:rsid w:val="00EA03B8"/>
    <w:rsid w:val="00EA0CEA"/>
    <w:rsid w:val="00EA25A9"/>
    <w:rsid w:val="00EA47DC"/>
    <w:rsid w:val="00EA51AA"/>
    <w:rsid w:val="00EA7295"/>
    <w:rsid w:val="00EB0B76"/>
    <w:rsid w:val="00EB195D"/>
    <w:rsid w:val="00EB224E"/>
    <w:rsid w:val="00EB4024"/>
    <w:rsid w:val="00EB406A"/>
    <w:rsid w:val="00EB59B0"/>
    <w:rsid w:val="00EB736A"/>
    <w:rsid w:val="00EC0F80"/>
    <w:rsid w:val="00EC12B1"/>
    <w:rsid w:val="00EC2A3C"/>
    <w:rsid w:val="00EC3561"/>
    <w:rsid w:val="00EC4997"/>
    <w:rsid w:val="00EC6BE8"/>
    <w:rsid w:val="00ED018A"/>
    <w:rsid w:val="00ED6EC7"/>
    <w:rsid w:val="00ED6ED9"/>
    <w:rsid w:val="00ED6F05"/>
    <w:rsid w:val="00EE127C"/>
    <w:rsid w:val="00EE13D8"/>
    <w:rsid w:val="00EE18EC"/>
    <w:rsid w:val="00EE2D2B"/>
    <w:rsid w:val="00EE378F"/>
    <w:rsid w:val="00EE3F25"/>
    <w:rsid w:val="00EE543C"/>
    <w:rsid w:val="00EE61EC"/>
    <w:rsid w:val="00EE63CA"/>
    <w:rsid w:val="00EE7495"/>
    <w:rsid w:val="00EF0120"/>
    <w:rsid w:val="00EF27F8"/>
    <w:rsid w:val="00EF3429"/>
    <w:rsid w:val="00EF38CA"/>
    <w:rsid w:val="00EF4D4D"/>
    <w:rsid w:val="00EF758D"/>
    <w:rsid w:val="00EF78FB"/>
    <w:rsid w:val="00F00CFE"/>
    <w:rsid w:val="00F01FD8"/>
    <w:rsid w:val="00F02948"/>
    <w:rsid w:val="00F07825"/>
    <w:rsid w:val="00F105C0"/>
    <w:rsid w:val="00F110C3"/>
    <w:rsid w:val="00F139D2"/>
    <w:rsid w:val="00F144F6"/>
    <w:rsid w:val="00F153BB"/>
    <w:rsid w:val="00F21444"/>
    <w:rsid w:val="00F228E0"/>
    <w:rsid w:val="00F241CC"/>
    <w:rsid w:val="00F267EE"/>
    <w:rsid w:val="00F30337"/>
    <w:rsid w:val="00F306C8"/>
    <w:rsid w:val="00F31509"/>
    <w:rsid w:val="00F31E7C"/>
    <w:rsid w:val="00F324EC"/>
    <w:rsid w:val="00F32E7B"/>
    <w:rsid w:val="00F33475"/>
    <w:rsid w:val="00F33580"/>
    <w:rsid w:val="00F43F6A"/>
    <w:rsid w:val="00F46F77"/>
    <w:rsid w:val="00F47F06"/>
    <w:rsid w:val="00F502F0"/>
    <w:rsid w:val="00F52FE2"/>
    <w:rsid w:val="00F549C8"/>
    <w:rsid w:val="00F56561"/>
    <w:rsid w:val="00F56FBD"/>
    <w:rsid w:val="00F603C4"/>
    <w:rsid w:val="00F70A9A"/>
    <w:rsid w:val="00F73FA2"/>
    <w:rsid w:val="00F74179"/>
    <w:rsid w:val="00F743B4"/>
    <w:rsid w:val="00F765EB"/>
    <w:rsid w:val="00F76FF8"/>
    <w:rsid w:val="00F77544"/>
    <w:rsid w:val="00F80CB2"/>
    <w:rsid w:val="00F82043"/>
    <w:rsid w:val="00F82EE8"/>
    <w:rsid w:val="00F83D79"/>
    <w:rsid w:val="00F85343"/>
    <w:rsid w:val="00F86E69"/>
    <w:rsid w:val="00F876D3"/>
    <w:rsid w:val="00F87EFC"/>
    <w:rsid w:val="00F915B4"/>
    <w:rsid w:val="00F91F9F"/>
    <w:rsid w:val="00F93999"/>
    <w:rsid w:val="00F95303"/>
    <w:rsid w:val="00F96824"/>
    <w:rsid w:val="00F96B18"/>
    <w:rsid w:val="00F97579"/>
    <w:rsid w:val="00FA0610"/>
    <w:rsid w:val="00FA2AF2"/>
    <w:rsid w:val="00FA4AD4"/>
    <w:rsid w:val="00FA5FEA"/>
    <w:rsid w:val="00FA7DB7"/>
    <w:rsid w:val="00FB0D7F"/>
    <w:rsid w:val="00FB1514"/>
    <w:rsid w:val="00FB29CC"/>
    <w:rsid w:val="00FB2F59"/>
    <w:rsid w:val="00FB3AE9"/>
    <w:rsid w:val="00FB3C0E"/>
    <w:rsid w:val="00FB4237"/>
    <w:rsid w:val="00FB6602"/>
    <w:rsid w:val="00FB68F3"/>
    <w:rsid w:val="00FB7B72"/>
    <w:rsid w:val="00FC0AD4"/>
    <w:rsid w:val="00FC1AE1"/>
    <w:rsid w:val="00FC385C"/>
    <w:rsid w:val="00FC3A99"/>
    <w:rsid w:val="00FC40E9"/>
    <w:rsid w:val="00FC508F"/>
    <w:rsid w:val="00FC59DC"/>
    <w:rsid w:val="00FC7D52"/>
    <w:rsid w:val="00FD13A4"/>
    <w:rsid w:val="00FD2140"/>
    <w:rsid w:val="00FD21AA"/>
    <w:rsid w:val="00FD6DCD"/>
    <w:rsid w:val="00FD6DE3"/>
    <w:rsid w:val="00FE0A1F"/>
    <w:rsid w:val="00FE1F18"/>
    <w:rsid w:val="00FE2166"/>
    <w:rsid w:val="00FE541A"/>
    <w:rsid w:val="00FE71D0"/>
    <w:rsid w:val="00FF0F78"/>
    <w:rsid w:val="00FF1ED9"/>
    <w:rsid w:val="00FF31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B7D087"/>
  <w15:chartTrackingRefBased/>
  <w15:docId w15:val="{F32E24D3-299E-48EA-BA48-C4A1AC92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CD1BF7"/>
  </w:style>
  <w:style w:type="paragraph" w:styleId="Nadpis1">
    <w:name w:val="heading 1"/>
    <w:basedOn w:val="Normln"/>
    <w:link w:val="Nadpis1Char"/>
    <w:uiPriority w:val="1"/>
    <w:qFormat/>
    <w:rsid w:val="0015675D"/>
    <w:pPr>
      <w:widowControl w:val="0"/>
      <w:ind w:left="100"/>
      <w:outlineLvl w:val="0"/>
    </w:pPr>
    <w:rPr>
      <w:rFonts w:ascii="Trebuchet MS" w:eastAsia="Trebuchet MS" w:hAnsi="Trebuchet MS" w:cstheme="minorBidi"/>
      <w:b/>
      <w:bCs/>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extbodu">
    <w:name w:val="Text bodu"/>
    <w:basedOn w:val="Normln"/>
    <w:pPr>
      <w:jc w:val="both"/>
      <w:outlineLvl w:val="8"/>
    </w:pPr>
    <w:rPr>
      <w:sz w:val="24"/>
    </w:rPr>
  </w:style>
  <w:style w:type="paragraph" w:customStyle="1" w:styleId="Textpsmene">
    <w:name w:val="Text písmene"/>
    <w:basedOn w:val="Normln"/>
    <w:pPr>
      <w:jc w:val="both"/>
      <w:outlineLvl w:val="7"/>
    </w:pPr>
    <w:rPr>
      <w:sz w:val="24"/>
    </w:rPr>
  </w:style>
  <w:style w:type="paragraph" w:customStyle="1" w:styleId="Textodstavce">
    <w:name w:val="Text odstavce"/>
    <w:basedOn w:val="Normln"/>
    <w:pPr>
      <w:tabs>
        <w:tab w:val="left" w:pos="851"/>
      </w:tabs>
      <w:spacing w:before="120" w:after="120"/>
      <w:jc w:val="both"/>
      <w:outlineLvl w:val="6"/>
    </w:pPr>
    <w:rPr>
      <w:sz w:val="24"/>
    </w:rPr>
  </w:style>
  <w:style w:type="paragraph" w:customStyle="1" w:styleId="Textbodunovely">
    <w:name w:val="Text bodu novely"/>
    <w:basedOn w:val="Normln"/>
    <w:next w:val="Normln"/>
    <w:pPr>
      <w:ind w:left="567" w:hanging="567"/>
      <w:jc w:val="both"/>
    </w:pPr>
    <w:rPr>
      <w:sz w:val="24"/>
    </w:rPr>
  </w:style>
  <w:style w:type="paragraph" w:styleId="Zkladntext3">
    <w:name w:val="Body Text 3"/>
    <w:basedOn w:val="Normln"/>
    <w:rsid w:val="00183D96"/>
    <w:pPr>
      <w:jc w:val="both"/>
    </w:pPr>
    <w:rPr>
      <w:rFonts w:ascii="Arial" w:hAnsi="Arial"/>
      <w:sz w:val="22"/>
    </w:rPr>
  </w:style>
  <w:style w:type="paragraph" w:styleId="Textpoznpodarou">
    <w:name w:val="footnote text"/>
    <w:basedOn w:val="Normln"/>
    <w:semiHidden/>
    <w:rsid w:val="00B82B10"/>
  </w:style>
  <w:style w:type="character" w:styleId="Znakapoznpodarou">
    <w:name w:val="footnote reference"/>
    <w:basedOn w:val="Standardnpsmoodstavce"/>
    <w:semiHidden/>
    <w:rsid w:val="00B82B10"/>
    <w:rPr>
      <w:vertAlign w:val="superscript"/>
    </w:rPr>
  </w:style>
  <w:style w:type="paragraph" w:styleId="Zkladntextodsazen">
    <w:name w:val="Body Text Indent"/>
    <w:basedOn w:val="Normln"/>
    <w:rsid w:val="004B3AF6"/>
    <w:pPr>
      <w:spacing w:after="120"/>
      <w:ind w:left="283"/>
    </w:pPr>
  </w:style>
  <w:style w:type="paragraph" w:customStyle="1" w:styleId="Styl">
    <w:name w:val="Styl"/>
    <w:rsid w:val="00780B2C"/>
    <w:pPr>
      <w:widowControl w:val="0"/>
      <w:autoSpaceDE w:val="0"/>
      <w:autoSpaceDN w:val="0"/>
      <w:adjustRightInd w:val="0"/>
    </w:pPr>
    <w:rPr>
      <w:sz w:val="24"/>
      <w:szCs w:val="24"/>
    </w:rPr>
  </w:style>
  <w:style w:type="paragraph" w:styleId="Zkladntextodsazen3">
    <w:name w:val="Body Text Indent 3"/>
    <w:basedOn w:val="Normln"/>
    <w:rsid w:val="00F82043"/>
    <w:pPr>
      <w:spacing w:after="120"/>
      <w:ind w:left="283"/>
    </w:pPr>
    <w:rPr>
      <w:sz w:val="16"/>
      <w:szCs w:val="16"/>
    </w:rPr>
  </w:style>
  <w:style w:type="paragraph" w:customStyle="1" w:styleId="Textparagrafu">
    <w:name w:val="Text paragrafu"/>
    <w:basedOn w:val="Normln"/>
    <w:rsid w:val="008B0413"/>
    <w:pPr>
      <w:spacing w:before="240"/>
      <w:ind w:firstLine="425"/>
      <w:jc w:val="both"/>
      <w:outlineLvl w:val="5"/>
    </w:pPr>
    <w:rPr>
      <w:sz w:val="24"/>
    </w:rPr>
  </w:style>
  <w:style w:type="paragraph" w:styleId="Textbubliny">
    <w:name w:val="Balloon Text"/>
    <w:basedOn w:val="Normln"/>
    <w:semiHidden/>
    <w:rsid w:val="00056D21"/>
    <w:rPr>
      <w:rFonts w:ascii="Tahoma" w:hAnsi="Tahoma" w:cs="Tahoma"/>
      <w:sz w:val="16"/>
      <w:szCs w:val="16"/>
    </w:rPr>
  </w:style>
  <w:style w:type="paragraph" w:styleId="Zkladntext">
    <w:name w:val="Body Text"/>
    <w:basedOn w:val="Normln"/>
    <w:link w:val="ZkladntextChar"/>
    <w:uiPriority w:val="1"/>
    <w:qFormat/>
    <w:rsid w:val="007B48AA"/>
    <w:pPr>
      <w:spacing w:after="120"/>
    </w:pPr>
  </w:style>
  <w:style w:type="character" w:customStyle="1" w:styleId="ZkladntextChar">
    <w:name w:val="Základní text Char"/>
    <w:basedOn w:val="Standardnpsmoodstavce"/>
    <w:link w:val="Zkladntext"/>
    <w:rsid w:val="007B48AA"/>
  </w:style>
  <w:style w:type="character" w:customStyle="1" w:styleId="Nadpis1Char">
    <w:name w:val="Nadpis 1 Char"/>
    <w:basedOn w:val="Standardnpsmoodstavce"/>
    <w:link w:val="Nadpis1"/>
    <w:uiPriority w:val="1"/>
    <w:rsid w:val="0015675D"/>
    <w:rPr>
      <w:rFonts w:ascii="Trebuchet MS" w:eastAsia="Trebuchet MS" w:hAnsi="Trebuchet MS" w:cstheme="minorBidi"/>
      <w:b/>
      <w:bCs/>
      <w:sz w:val="22"/>
      <w:szCs w:val="22"/>
      <w:lang w:val="en-US" w:eastAsia="en-US"/>
    </w:rPr>
  </w:style>
  <w:style w:type="table" w:customStyle="1" w:styleId="TableNormal">
    <w:name w:val="Table Normal"/>
    <w:uiPriority w:val="2"/>
    <w:semiHidden/>
    <w:unhideWhenUsed/>
    <w:qFormat/>
    <w:rsid w:val="001567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Odstavecseseznamem">
    <w:name w:val="List Paragraph"/>
    <w:basedOn w:val="Normln"/>
    <w:uiPriority w:val="1"/>
    <w:qFormat/>
    <w:rsid w:val="0015675D"/>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ln"/>
    <w:uiPriority w:val="1"/>
    <w:qFormat/>
    <w:rsid w:val="0015675D"/>
    <w:pPr>
      <w:widowControl w:val="0"/>
    </w:pPr>
    <w:rPr>
      <w:rFonts w:asciiTheme="minorHAnsi" w:eastAsiaTheme="minorHAnsi" w:hAnsiTheme="minorHAnsi" w:cstheme="minorBidi"/>
      <w:sz w:val="22"/>
      <w:szCs w:val="22"/>
      <w:lang w:val="en-US" w:eastAsia="en-US"/>
    </w:rPr>
  </w:style>
  <w:style w:type="character" w:styleId="Odkaznakoment">
    <w:name w:val="annotation reference"/>
    <w:basedOn w:val="Standardnpsmoodstavce"/>
    <w:rsid w:val="00F502F0"/>
    <w:rPr>
      <w:sz w:val="16"/>
      <w:szCs w:val="16"/>
    </w:rPr>
  </w:style>
  <w:style w:type="paragraph" w:styleId="Textkomente">
    <w:name w:val="annotation text"/>
    <w:basedOn w:val="Normln"/>
    <w:link w:val="TextkomenteChar"/>
    <w:rsid w:val="00F502F0"/>
  </w:style>
  <w:style w:type="character" w:customStyle="1" w:styleId="TextkomenteChar">
    <w:name w:val="Text komentáře Char"/>
    <w:basedOn w:val="Standardnpsmoodstavce"/>
    <w:link w:val="Textkomente"/>
    <w:rsid w:val="00F502F0"/>
  </w:style>
  <w:style w:type="paragraph" w:styleId="Pedmtkomente">
    <w:name w:val="annotation subject"/>
    <w:basedOn w:val="Textkomente"/>
    <w:next w:val="Textkomente"/>
    <w:link w:val="PedmtkomenteChar"/>
    <w:rsid w:val="00F502F0"/>
    <w:rPr>
      <w:b/>
      <w:bCs/>
    </w:rPr>
  </w:style>
  <w:style w:type="character" w:customStyle="1" w:styleId="PedmtkomenteChar">
    <w:name w:val="Předmět komentáře Char"/>
    <w:basedOn w:val="TextkomenteChar"/>
    <w:link w:val="Pedmtkomente"/>
    <w:rsid w:val="00F502F0"/>
    <w:rPr>
      <w:b/>
      <w:bCs/>
    </w:rPr>
  </w:style>
  <w:style w:type="paragraph" w:styleId="Revize">
    <w:name w:val="Revision"/>
    <w:hidden/>
    <w:uiPriority w:val="99"/>
    <w:semiHidden/>
    <w:rsid w:val="00F5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58910">
      <w:bodyDiv w:val="1"/>
      <w:marLeft w:val="0"/>
      <w:marRight w:val="0"/>
      <w:marTop w:val="0"/>
      <w:marBottom w:val="0"/>
      <w:divBdr>
        <w:top w:val="none" w:sz="0" w:space="0" w:color="auto"/>
        <w:left w:val="none" w:sz="0" w:space="0" w:color="auto"/>
        <w:bottom w:val="none" w:sz="0" w:space="0" w:color="auto"/>
        <w:right w:val="none" w:sz="0" w:space="0" w:color="auto"/>
      </w:divBdr>
      <w:divsChild>
        <w:div w:id="448207556">
          <w:marLeft w:val="0"/>
          <w:marRight w:val="0"/>
          <w:marTop w:val="0"/>
          <w:marBottom w:val="0"/>
          <w:divBdr>
            <w:top w:val="none" w:sz="0" w:space="0" w:color="auto"/>
            <w:left w:val="none" w:sz="0" w:space="0" w:color="auto"/>
            <w:bottom w:val="none" w:sz="0" w:space="0" w:color="auto"/>
            <w:right w:val="none" w:sz="0" w:space="0" w:color="auto"/>
          </w:divBdr>
          <w:divsChild>
            <w:div w:id="1349256313">
              <w:marLeft w:val="0"/>
              <w:marRight w:val="0"/>
              <w:marTop w:val="0"/>
              <w:marBottom w:val="0"/>
              <w:divBdr>
                <w:top w:val="none" w:sz="0" w:space="0" w:color="auto"/>
                <w:left w:val="none" w:sz="0" w:space="0" w:color="auto"/>
                <w:bottom w:val="none" w:sz="0" w:space="0" w:color="auto"/>
                <w:right w:val="none" w:sz="0" w:space="0" w:color="auto"/>
              </w:divBdr>
              <w:divsChild>
                <w:div w:id="20134344">
                  <w:marLeft w:val="0"/>
                  <w:marRight w:val="0"/>
                  <w:marTop w:val="450"/>
                  <w:marBottom w:val="450"/>
                  <w:divBdr>
                    <w:top w:val="none" w:sz="0" w:space="0" w:color="auto"/>
                    <w:left w:val="none" w:sz="0" w:space="0" w:color="auto"/>
                    <w:bottom w:val="none" w:sz="0" w:space="0" w:color="auto"/>
                    <w:right w:val="none" w:sz="0" w:space="0" w:color="auto"/>
                  </w:divBdr>
                  <w:divsChild>
                    <w:div w:id="1900288355">
                      <w:marLeft w:val="0"/>
                      <w:marRight w:val="0"/>
                      <w:marTop w:val="0"/>
                      <w:marBottom w:val="0"/>
                      <w:divBdr>
                        <w:top w:val="none" w:sz="0" w:space="0" w:color="auto"/>
                        <w:left w:val="none" w:sz="0" w:space="0" w:color="auto"/>
                        <w:bottom w:val="none" w:sz="0" w:space="0" w:color="auto"/>
                        <w:right w:val="none" w:sz="0" w:space="0" w:color="auto"/>
                      </w:divBdr>
                      <w:divsChild>
                        <w:div w:id="462382106">
                          <w:marLeft w:val="0"/>
                          <w:marRight w:val="0"/>
                          <w:marTop w:val="0"/>
                          <w:marBottom w:val="0"/>
                          <w:divBdr>
                            <w:top w:val="none" w:sz="0" w:space="0" w:color="auto"/>
                            <w:left w:val="none" w:sz="0" w:space="0" w:color="auto"/>
                            <w:bottom w:val="none" w:sz="0" w:space="0" w:color="auto"/>
                            <w:right w:val="none" w:sz="0" w:space="0" w:color="auto"/>
                          </w:divBdr>
                          <w:divsChild>
                            <w:div w:id="1356075994">
                              <w:marLeft w:val="0"/>
                              <w:marRight w:val="0"/>
                              <w:marTop w:val="0"/>
                              <w:marBottom w:val="0"/>
                              <w:divBdr>
                                <w:top w:val="none" w:sz="0" w:space="0" w:color="auto"/>
                                <w:left w:val="none" w:sz="0" w:space="0" w:color="auto"/>
                                <w:bottom w:val="none" w:sz="0" w:space="0" w:color="auto"/>
                                <w:right w:val="none" w:sz="0" w:space="0" w:color="auto"/>
                              </w:divBdr>
                              <w:divsChild>
                                <w:div w:id="1327973229">
                                  <w:marLeft w:val="0"/>
                                  <w:marRight w:val="0"/>
                                  <w:marTop w:val="0"/>
                                  <w:marBottom w:val="0"/>
                                  <w:divBdr>
                                    <w:top w:val="none" w:sz="0" w:space="0" w:color="auto"/>
                                    <w:left w:val="none" w:sz="0" w:space="0" w:color="auto"/>
                                    <w:bottom w:val="none" w:sz="0" w:space="0" w:color="auto"/>
                                    <w:right w:val="none" w:sz="0" w:space="0" w:color="auto"/>
                                  </w:divBdr>
                                  <w:divsChild>
                                    <w:div w:id="1209798149">
                                      <w:marLeft w:val="0"/>
                                      <w:marRight w:val="0"/>
                                      <w:marTop w:val="0"/>
                                      <w:marBottom w:val="0"/>
                                      <w:divBdr>
                                        <w:top w:val="none" w:sz="0" w:space="0" w:color="auto"/>
                                        <w:left w:val="none" w:sz="0" w:space="0" w:color="auto"/>
                                        <w:bottom w:val="none" w:sz="0" w:space="0" w:color="auto"/>
                                        <w:right w:val="none" w:sz="0" w:space="0" w:color="auto"/>
                                      </w:divBdr>
                                      <w:divsChild>
                                        <w:div w:id="297077572">
                                          <w:marLeft w:val="0"/>
                                          <w:marRight w:val="0"/>
                                          <w:marTop w:val="225"/>
                                          <w:marBottom w:val="0"/>
                                          <w:divBdr>
                                            <w:top w:val="none" w:sz="0" w:space="0" w:color="auto"/>
                                            <w:left w:val="none" w:sz="0" w:space="0" w:color="auto"/>
                                            <w:bottom w:val="none" w:sz="0" w:space="0" w:color="auto"/>
                                            <w:right w:val="none" w:sz="0" w:space="0" w:color="auto"/>
                                          </w:divBdr>
                                          <w:divsChild>
                                            <w:div w:id="684095397">
                                              <w:marLeft w:val="0"/>
                                              <w:marRight w:val="0"/>
                                              <w:marTop w:val="450"/>
                                              <w:marBottom w:val="0"/>
                                              <w:divBdr>
                                                <w:top w:val="single" w:sz="6" w:space="23" w:color="E2E2E2"/>
                                                <w:left w:val="single" w:sz="6" w:space="23" w:color="E2E2E2"/>
                                                <w:bottom w:val="single" w:sz="6" w:space="23" w:color="E2E2E2"/>
                                                <w:right w:val="single" w:sz="6" w:space="23" w:color="E2E2E2"/>
                                              </w:divBdr>
                                              <w:divsChild>
                                                <w:div w:id="1157723966">
                                                  <w:marLeft w:val="0"/>
                                                  <w:marRight w:val="0"/>
                                                  <w:marTop w:val="0"/>
                                                  <w:marBottom w:val="0"/>
                                                  <w:divBdr>
                                                    <w:top w:val="none" w:sz="0" w:space="0" w:color="auto"/>
                                                    <w:left w:val="none" w:sz="0" w:space="0" w:color="auto"/>
                                                    <w:bottom w:val="none" w:sz="0" w:space="0" w:color="auto"/>
                                                    <w:right w:val="none" w:sz="0" w:space="0" w:color="auto"/>
                                                  </w:divBdr>
                                                  <w:divsChild>
                                                    <w:div w:id="1192652152">
                                                      <w:marLeft w:val="0"/>
                                                      <w:marRight w:val="0"/>
                                                      <w:marTop w:val="0"/>
                                                      <w:marBottom w:val="0"/>
                                                      <w:divBdr>
                                                        <w:top w:val="none" w:sz="0" w:space="0" w:color="auto"/>
                                                        <w:left w:val="none" w:sz="0" w:space="0" w:color="auto"/>
                                                        <w:bottom w:val="none" w:sz="0" w:space="0" w:color="auto"/>
                                                        <w:right w:val="none" w:sz="0" w:space="0" w:color="auto"/>
                                                      </w:divBdr>
                                                      <w:divsChild>
                                                        <w:div w:id="169764132">
                                                          <w:marLeft w:val="0"/>
                                                          <w:marRight w:val="0"/>
                                                          <w:marTop w:val="0"/>
                                                          <w:marBottom w:val="0"/>
                                                          <w:divBdr>
                                                            <w:top w:val="none" w:sz="0" w:space="0" w:color="auto"/>
                                                            <w:left w:val="none" w:sz="0" w:space="0" w:color="auto"/>
                                                            <w:bottom w:val="none" w:sz="0" w:space="0" w:color="auto"/>
                                                            <w:right w:val="none" w:sz="0" w:space="0" w:color="auto"/>
                                                          </w:divBdr>
                                                          <w:divsChild>
                                                            <w:div w:id="15379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8266548">
      <w:bodyDiv w:val="1"/>
      <w:marLeft w:val="0"/>
      <w:marRight w:val="0"/>
      <w:marTop w:val="0"/>
      <w:marBottom w:val="0"/>
      <w:divBdr>
        <w:top w:val="none" w:sz="0" w:space="0" w:color="auto"/>
        <w:left w:val="none" w:sz="0" w:space="0" w:color="auto"/>
        <w:bottom w:val="none" w:sz="0" w:space="0" w:color="auto"/>
        <w:right w:val="none" w:sz="0" w:space="0" w:color="auto"/>
      </w:divBdr>
      <w:divsChild>
        <w:div w:id="498354438">
          <w:marLeft w:val="0"/>
          <w:marRight w:val="0"/>
          <w:marTop w:val="0"/>
          <w:marBottom w:val="0"/>
          <w:divBdr>
            <w:top w:val="none" w:sz="0" w:space="0" w:color="auto"/>
            <w:left w:val="none" w:sz="0" w:space="0" w:color="auto"/>
            <w:bottom w:val="none" w:sz="0" w:space="0" w:color="auto"/>
            <w:right w:val="none" w:sz="0" w:space="0" w:color="auto"/>
          </w:divBdr>
          <w:divsChild>
            <w:div w:id="1979920818">
              <w:marLeft w:val="0"/>
              <w:marRight w:val="0"/>
              <w:marTop w:val="0"/>
              <w:marBottom w:val="0"/>
              <w:divBdr>
                <w:top w:val="none" w:sz="0" w:space="0" w:color="auto"/>
                <w:left w:val="none" w:sz="0" w:space="0" w:color="auto"/>
                <w:bottom w:val="none" w:sz="0" w:space="0" w:color="auto"/>
                <w:right w:val="none" w:sz="0" w:space="0" w:color="auto"/>
              </w:divBdr>
              <w:divsChild>
                <w:div w:id="1614022403">
                  <w:marLeft w:val="0"/>
                  <w:marRight w:val="0"/>
                  <w:marTop w:val="450"/>
                  <w:marBottom w:val="450"/>
                  <w:divBdr>
                    <w:top w:val="none" w:sz="0" w:space="0" w:color="auto"/>
                    <w:left w:val="none" w:sz="0" w:space="0" w:color="auto"/>
                    <w:bottom w:val="none" w:sz="0" w:space="0" w:color="auto"/>
                    <w:right w:val="none" w:sz="0" w:space="0" w:color="auto"/>
                  </w:divBdr>
                  <w:divsChild>
                    <w:div w:id="953094561">
                      <w:marLeft w:val="0"/>
                      <w:marRight w:val="0"/>
                      <w:marTop w:val="0"/>
                      <w:marBottom w:val="0"/>
                      <w:divBdr>
                        <w:top w:val="none" w:sz="0" w:space="0" w:color="auto"/>
                        <w:left w:val="none" w:sz="0" w:space="0" w:color="auto"/>
                        <w:bottom w:val="none" w:sz="0" w:space="0" w:color="auto"/>
                        <w:right w:val="none" w:sz="0" w:space="0" w:color="auto"/>
                      </w:divBdr>
                      <w:divsChild>
                        <w:div w:id="679353537">
                          <w:marLeft w:val="0"/>
                          <w:marRight w:val="0"/>
                          <w:marTop w:val="0"/>
                          <w:marBottom w:val="0"/>
                          <w:divBdr>
                            <w:top w:val="none" w:sz="0" w:space="0" w:color="auto"/>
                            <w:left w:val="none" w:sz="0" w:space="0" w:color="auto"/>
                            <w:bottom w:val="none" w:sz="0" w:space="0" w:color="auto"/>
                            <w:right w:val="none" w:sz="0" w:space="0" w:color="auto"/>
                          </w:divBdr>
                          <w:divsChild>
                            <w:div w:id="1031031991">
                              <w:marLeft w:val="0"/>
                              <w:marRight w:val="0"/>
                              <w:marTop w:val="0"/>
                              <w:marBottom w:val="0"/>
                              <w:divBdr>
                                <w:top w:val="none" w:sz="0" w:space="0" w:color="auto"/>
                                <w:left w:val="none" w:sz="0" w:space="0" w:color="auto"/>
                                <w:bottom w:val="none" w:sz="0" w:space="0" w:color="auto"/>
                                <w:right w:val="none" w:sz="0" w:space="0" w:color="auto"/>
                              </w:divBdr>
                              <w:divsChild>
                                <w:div w:id="916594215">
                                  <w:marLeft w:val="0"/>
                                  <w:marRight w:val="0"/>
                                  <w:marTop w:val="0"/>
                                  <w:marBottom w:val="0"/>
                                  <w:divBdr>
                                    <w:top w:val="none" w:sz="0" w:space="0" w:color="auto"/>
                                    <w:left w:val="none" w:sz="0" w:space="0" w:color="auto"/>
                                    <w:bottom w:val="none" w:sz="0" w:space="0" w:color="auto"/>
                                    <w:right w:val="none" w:sz="0" w:space="0" w:color="auto"/>
                                  </w:divBdr>
                                  <w:divsChild>
                                    <w:div w:id="539320848">
                                      <w:marLeft w:val="0"/>
                                      <w:marRight w:val="0"/>
                                      <w:marTop w:val="0"/>
                                      <w:marBottom w:val="0"/>
                                      <w:divBdr>
                                        <w:top w:val="none" w:sz="0" w:space="0" w:color="auto"/>
                                        <w:left w:val="none" w:sz="0" w:space="0" w:color="auto"/>
                                        <w:bottom w:val="none" w:sz="0" w:space="0" w:color="auto"/>
                                        <w:right w:val="none" w:sz="0" w:space="0" w:color="auto"/>
                                      </w:divBdr>
                                      <w:divsChild>
                                        <w:div w:id="1747220402">
                                          <w:marLeft w:val="0"/>
                                          <w:marRight w:val="0"/>
                                          <w:marTop w:val="225"/>
                                          <w:marBottom w:val="0"/>
                                          <w:divBdr>
                                            <w:top w:val="none" w:sz="0" w:space="0" w:color="auto"/>
                                            <w:left w:val="none" w:sz="0" w:space="0" w:color="auto"/>
                                            <w:bottom w:val="none" w:sz="0" w:space="0" w:color="auto"/>
                                            <w:right w:val="none" w:sz="0" w:space="0" w:color="auto"/>
                                          </w:divBdr>
                                          <w:divsChild>
                                            <w:div w:id="551380758">
                                              <w:marLeft w:val="0"/>
                                              <w:marRight w:val="0"/>
                                              <w:marTop w:val="450"/>
                                              <w:marBottom w:val="0"/>
                                              <w:divBdr>
                                                <w:top w:val="single" w:sz="6" w:space="23" w:color="E2E2E2"/>
                                                <w:left w:val="single" w:sz="6" w:space="23" w:color="E2E2E2"/>
                                                <w:bottom w:val="single" w:sz="6" w:space="23" w:color="E2E2E2"/>
                                                <w:right w:val="single" w:sz="6" w:space="23" w:color="E2E2E2"/>
                                              </w:divBdr>
                                              <w:divsChild>
                                                <w:div w:id="149709785">
                                                  <w:marLeft w:val="0"/>
                                                  <w:marRight w:val="0"/>
                                                  <w:marTop w:val="0"/>
                                                  <w:marBottom w:val="0"/>
                                                  <w:divBdr>
                                                    <w:top w:val="none" w:sz="0" w:space="0" w:color="auto"/>
                                                    <w:left w:val="none" w:sz="0" w:space="0" w:color="auto"/>
                                                    <w:bottom w:val="none" w:sz="0" w:space="0" w:color="auto"/>
                                                    <w:right w:val="none" w:sz="0" w:space="0" w:color="auto"/>
                                                  </w:divBdr>
                                                  <w:divsChild>
                                                    <w:div w:id="1709916391">
                                                      <w:marLeft w:val="0"/>
                                                      <w:marRight w:val="0"/>
                                                      <w:marTop w:val="0"/>
                                                      <w:marBottom w:val="0"/>
                                                      <w:divBdr>
                                                        <w:top w:val="none" w:sz="0" w:space="0" w:color="auto"/>
                                                        <w:left w:val="none" w:sz="0" w:space="0" w:color="auto"/>
                                                        <w:bottom w:val="none" w:sz="0" w:space="0" w:color="auto"/>
                                                        <w:right w:val="none" w:sz="0" w:space="0" w:color="auto"/>
                                                      </w:divBdr>
                                                      <w:divsChild>
                                                        <w:div w:id="1721778753">
                                                          <w:marLeft w:val="0"/>
                                                          <w:marRight w:val="0"/>
                                                          <w:marTop w:val="0"/>
                                                          <w:marBottom w:val="0"/>
                                                          <w:divBdr>
                                                            <w:top w:val="none" w:sz="0" w:space="0" w:color="auto"/>
                                                            <w:left w:val="none" w:sz="0" w:space="0" w:color="auto"/>
                                                            <w:bottom w:val="none" w:sz="0" w:space="0" w:color="auto"/>
                                                            <w:right w:val="none" w:sz="0" w:space="0" w:color="auto"/>
                                                          </w:divBdr>
                                                          <w:divsChild>
                                                            <w:div w:id="5876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1A5A-5E1D-473A-94D0-D91A23EC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62B654E6</Template>
  <TotalTime>50</TotalTime>
  <Pages>5</Pages>
  <Words>1888</Words>
  <Characters>11473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Připomínky uplatněné k návrhu opatření obecné povahy č</vt:lpstr>
    </vt:vector>
  </TitlesOfParts>
  <Company>CTU</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Připomínky uplatněné k návrhu opatření obecné povahy č</dc:title>
  <dc:subject/>
  <dc:creator>Jiří Macek</dc:creator>
  <cp:keywords/>
  <dc:description/>
  <cp:lastModifiedBy>Autor</cp:lastModifiedBy>
  <cp:revision>4</cp:revision>
  <cp:lastPrinted>2017-08-30T10:16:00Z</cp:lastPrinted>
  <dcterms:created xsi:type="dcterms:W3CDTF">2017-08-31T13:58:00Z</dcterms:created>
  <dcterms:modified xsi:type="dcterms:W3CDTF">2017-09-01T07:06:00Z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 jednání">
    <vt:lpwstr>2</vt:lpwstr>
  </property>
  <property fmtid="{D5CDD505-2E9C-101B-9397-08002B2CF9AE}" pid="3" name="Obsah">
    <vt:lpwstr/>
  </property>
  <property fmtid="{D5CDD505-2E9C-101B-9397-08002B2CF9AE}" pid="4" name="Stav projednávání">
    <vt:lpwstr/>
  </property>
</Properties>
</file>