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9A35" w14:textId="77777777" w:rsidR="00507FD8" w:rsidRPr="00713561" w:rsidRDefault="00507FD8" w:rsidP="00713561">
      <w:pPr>
        <w:jc w:val="center"/>
        <w:rPr>
          <w:rFonts w:cs="Arial"/>
          <w:b/>
          <w:sz w:val="32"/>
          <w:szCs w:val="32"/>
        </w:rPr>
      </w:pPr>
      <w:r w:rsidRPr="00713561">
        <w:rPr>
          <w:rFonts w:cs="Arial"/>
          <w:b/>
          <w:sz w:val="32"/>
          <w:szCs w:val="32"/>
        </w:rPr>
        <w:t>Formulář pro uplatnění připomínek, stanovisek a názorů</w:t>
      </w:r>
    </w:p>
    <w:p w14:paraId="03A49097" w14:textId="77777777" w:rsidR="00507FD8" w:rsidRDefault="00507FD8" w:rsidP="00507FD8">
      <w:pPr>
        <w:rPr>
          <w:b/>
        </w:rPr>
      </w:pPr>
    </w:p>
    <w:p w14:paraId="5B4BA035" w14:textId="77777777" w:rsidR="00507FD8" w:rsidRDefault="00507FD8" w:rsidP="00507FD8">
      <w:pPr>
        <w:rPr>
          <w:b/>
        </w:rPr>
      </w:pPr>
    </w:p>
    <w:p w14:paraId="7F4E09A9" w14:textId="7F2A5354" w:rsidR="00507FD8" w:rsidRPr="00E6618D" w:rsidRDefault="00507FD8" w:rsidP="00DA0D1C">
      <w:pPr>
        <w:rPr>
          <w:rFonts w:cs="Arial"/>
          <w:b/>
          <w:szCs w:val="22"/>
        </w:rPr>
      </w:pPr>
      <w:r w:rsidRPr="00E6618D">
        <w:rPr>
          <w:rFonts w:cs="Arial"/>
          <w:b/>
          <w:szCs w:val="22"/>
        </w:rPr>
        <w:t xml:space="preserve">NÁZEV </w:t>
      </w:r>
      <w:r w:rsidRPr="00E6618D">
        <w:rPr>
          <w:rFonts w:cs="Arial"/>
          <w:b/>
          <w:caps/>
          <w:szCs w:val="22"/>
        </w:rPr>
        <w:t>návrhu opatření</w:t>
      </w:r>
      <w:r w:rsidRPr="00E6618D">
        <w:rPr>
          <w:rFonts w:cs="Arial"/>
          <w:b/>
          <w:szCs w:val="22"/>
        </w:rPr>
        <w:t xml:space="preserve"> KE KONZULTACI:</w:t>
      </w:r>
      <w:r w:rsidR="00DA0D1C">
        <w:rPr>
          <w:rFonts w:cs="Arial"/>
          <w:b/>
          <w:szCs w:val="22"/>
        </w:rPr>
        <w:t xml:space="preserve"> </w:t>
      </w:r>
      <w:r w:rsidR="00EA7FFC" w:rsidRPr="00EA7FFC">
        <w:rPr>
          <w:rFonts w:cs="Arial"/>
          <w:szCs w:val="22"/>
        </w:rPr>
        <w:t xml:space="preserve">VÝZVA k uplatnění připomínek k předběžné analýze trhu mobilního </w:t>
      </w:r>
      <w:proofErr w:type="spellStart"/>
      <w:r w:rsidR="00EA7FFC" w:rsidRPr="00EA7FFC">
        <w:rPr>
          <w:rFonts w:cs="Arial"/>
          <w:szCs w:val="22"/>
        </w:rPr>
        <w:t>backhaulu</w:t>
      </w:r>
      <w:proofErr w:type="spellEnd"/>
    </w:p>
    <w:p w14:paraId="6FD594A0" w14:textId="77777777" w:rsidR="00507FD8" w:rsidRPr="00E6618D" w:rsidRDefault="00507FD8" w:rsidP="00507FD8">
      <w:pPr>
        <w:rPr>
          <w:rFonts w:cs="Arial"/>
          <w:b/>
          <w:szCs w:val="22"/>
          <w:u w:val="single"/>
        </w:rPr>
      </w:pPr>
    </w:p>
    <w:p w14:paraId="6FB39E41" w14:textId="09176540" w:rsidR="00507FD8" w:rsidRPr="00E6618D" w:rsidRDefault="00AA73AF" w:rsidP="00507FD8">
      <w:pPr>
        <w:rPr>
          <w:rFonts w:cs="Arial"/>
          <w:b/>
          <w:szCs w:val="22"/>
        </w:rPr>
      </w:pPr>
      <w:r w:rsidRPr="0002076A">
        <w:rPr>
          <w:rFonts w:cs="Arial"/>
          <w:b/>
          <w:szCs w:val="22"/>
        </w:rPr>
        <w:t>Čj.:</w:t>
      </w:r>
      <w:r w:rsidR="00DA0D1C">
        <w:rPr>
          <w:rFonts w:cs="Arial"/>
          <w:b/>
          <w:szCs w:val="22"/>
        </w:rPr>
        <w:t xml:space="preserve"> </w:t>
      </w:r>
      <w:r w:rsidR="00EA7FFC">
        <w:rPr>
          <w:rFonts w:cs="Arial"/>
          <w:szCs w:val="22"/>
        </w:rPr>
        <w:t xml:space="preserve">-- / </w:t>
      </w:r>
      <w:r w:rsidR="00EA7FFC" w:rsidRPr="00EA7FFC">
        <w:rPr>
          <w:rFonts w:cs="Arial"/>
          <w:szCs w:val="22"/>
        </w:rPr>
        <w:t xml:space="preserve">Předběžná analýza trhu mobilního </w:t>
      </w:r>
      <w:proofErr w:type="spellStart"/>
      <w:r w:rsidR="00EA7FFC" w:rsidRPr="00EA7FFC">
        <w:rPr>
          <w:rFonts w:cs="Arial"/>
          <w:szCs w:val="22"/>
        </w:rPr>
        <w:t>backhaulu</w:t>
      </w:r>
      <w:proofErr w:type="spellEnd"/>
    </w:p>
    <w:p w14:paraId="58CB259D" w14:textId="77777777" w:rsidR="00AA73AF" w:rsidRDefault="00AA73AF" w:rsidP="00507FD8">
      <w:pPr>
        <w:rPr>
          <w:rFonts w:cs="Arial"/>
          <w:b/>
          <w:szCs w:val="22"/>
        </w:rPr>
      </w:pPr>
    </w:p>
    <w:p w14:paraId="046ED793" w14:textId="77777777" w:rsidR="00507FD8" w:rsidRPr="00E6618D" w:rsidRDefault="00507FD8" w:rsidP="00507FD8">
      <w:pPr>
        <w:rPr>
          <w:rFonts w:cs="Arial"/>
          <w:b/>
          <w:szCs w:val="22"/>
        </w:rPr>
      </w:pPr>
      <w:r w:rsidRPr="00E6618D">
        <w:rPr>
          <w:rFonts w:cs="Arial"/>
          <w:b/>
          <w:szCs w:val="22"/>
        </w:rPr>
        <w:t>IDENTIFIKAČNÍ ÚDAJE DOTČENÉHO SUBJEKTU:</w:t>
      </w:r>
    </w:p>
    <w:p w14:paraId="2B50C638" w14:textId="77777777" w:rsidR="00507FD8" w:rsidRPr="00E6618D" w:rsidRDefault="00507FD8" w:rsidP="00507FD8">
      <w:pPr>
        <w:rPr>
          <w:rFonts w:cs="Arial"/>
          <w:b/>
          <w:szCs w:val="22"/>
        </w:rPr>
      </w:pPr>
    </w:p>
    <w:p w14:paraId="54D12570" w14:textId="77777777" w:rsidR="00507FD8" w:rsidRPr="00DA0D1C" w:rsidRDefault="00507FD8" w:rsidP="00507FD8">
      <w:pPr>
        <w:rPr>
          <w:rFonts w:cs="Arial"/>
          <w:szCs w:val="22"/>
        </w:rPr>
      </w:pPr>
      <w:r w:rsidRPr="00E6618D">
        <w:rPr>
          <w:rFonts w:cs="Arial"/>
          <w:b/>
          <w:szCs w:val="22"/>
        </w:rPr>
        <w:t>Obchodní firma / název / jméno a příjmení:</w:t>
      </w:r>
      <w:r w:rsidR="00DA0D1C">
        <w:rPr>
          <w:rFonts w:cs="Arial"/>
          <w:b/>
          <w:szCs w:val="22"/>
        </w:rPr>
        <w:t xml:space="preserve"> </w:t>
      </w:r>
      <w:r w:rsidR="00DA0D1C" w:rsidRPr="00DA0D1C">
        <w:rPr>
          <w:rFonts w:cs="Arial"/>
          <w:szCs w:val="22"/>
        </w:rPr>
        <w:t>O2 Czech Republic a.s.</w:t>
      </w:r>
    </w:p>
    <w:p w14:paraId="76962462" w14:textId="77777777" w:rsidR="00507FD8" w:rsidRPr="00E6618D" w:rsidRDefault="00507FD8" w:rsidP="00507FD8">
      <w:pPr>
        <w:rPr>
          <w:rFonts w:cs="Arial"/>
          <w:b/>
          <w:szCs w:val="22"/>
        </w:rPr>
      </w:pPr>
    </w:p>
    <w:p w14:paraId="78FEB69D" w14:textId="77777777" w:rsidR="00507FD8" w:rsidRPr="00E6618D" w:rsidRDefault="00507FD8" w:rsidP="00507FD8">
      <w:pPr>
        <w:rPr>
          <w:rFonts w:cs="Arial"/>
          <w:b/>
          <w:szCs w:val="22"/>
        </w:rPr>
      </w:pPr>
      <w:r w:rsidRPr="00E6618D">
        <w:rPr>
          <w:rFonts w:cs="Arial"/>
          <w:b/>
          <w:szCs w:val="22"/>
        </w:rPr>
        <w:t>IČ</w:t>
      </w:r>
      <w:r w:rsidR="00AB0CD0">
        <w:rPr>
          <w:rFonts w:cs="Arial"/>
          <w:b/>
          <w:szCs w:val="22"/>
        </w:rPr>
        <w:t>O</w:t>
      </w:r>
      <w:r w:rsidRPr="00E6618D">
        <w:rPr>
          <w:rFonts w:cs="Arial"/>
          <w:b/>
          <w:szCs w:val="22"/>
        </w:rPr>
        <w:t xml:space="preserve"> (bylo-li přiděleno):</w:t>
      </w:r>
      <w:r w:rsidR="00DA0D1C" w:rsidRPr="00DA0D1C">
        <w:t xml:space="preserve"> </w:t>
      </w:r>
      <w:r w:rsidR="00DA0D1C" w:rsidRPr="00DA0D1C">
        <w:rPr>
          <w:rFonts w:cs="Arial"/>
          <w:szCs w:val="22"/>
        </w:rPr>
        <w:t>60193336</w:t>
      </w:r>
    </w:p>
    <w:p w14:paraId="5EB09E58" w14:textId="77777777" w:rsidR="00507FD8" w:rsidRPr="00E6618D" w:rsidRDefault="00507FD8" w:rsidP="00507FD8">
      <w:pPr>
        <w:rPr>
          <w:rFonts w:cs="Arial"/>
          <w:b/>
          <w:szCs w:val="22"/>
        </w:rPr>
      </w:pPr>
    </w:p>
    <w:p w14:paraId="38B772CE" w14:textId="77777777" w:rsidR="00DA0D1C" w:rsidRDefault="00507FD8" w:rsidP="00507FD8">
      <w:pPr>
        <w:rPr>
          <w:rFonts w:cs="Arial"/>
          <w:b/>
          <w:szCs w:val="22"/>
        </w:rPr>
      </w:pPr>
      <w:r w:rsidRPr="00E6618D">
        <w:rPr>
          <w:rFonts w:cs="Arial"/>
          <w:b/>
          <w:szCs w:val="22"/>
        </w:rPr>
        <w:t>Kontaktní osoba (vč. telefonního čísla a adresy elektronické pošty):</w:t>
      </w:r>
      <w:r w:rsidR="00DA0D1C">
        <w:rPr>
          <w:rFonts w:cs="Arial"/>
          <w:b/>
          <w:szCs w:val="22"/>
        </w:rPr>
        <w:t xml:space="preserve"> </w:t>
      </w:r>
    </w:p>
    <w:p w14:paraId="70BC24B2" w14:textId="7643091D" w:rsidR="00507FD8" w:rsidRPr="00DA0D1C" w:rsidRDefault="00846904" w:rsidP="00507FD8">
      <w:pPr>
        <w:rPr>
          <w:rFonts w:cs="Arial"/>
          <w:szCs w:val="22"/>
        </w:rPr>
      </w:pPr>
      <w:r>
        <w:rPr>
          <w:rFonts w:cs="Arial"/>
          <w:szCs w:val="22"/>
        </w:rPr>
        <w:t>Miloš Koděra</w:t>
      </w:r>
      <w:r w:rsidR="00DA0D1C" w:rsidRPr="00DA0D1C">
        <w:rPr>
          <w:rFonts w:cs="Arial"/>
          <w:szCs w:val="22"/>
        </w:rPr>
        <w:t>, 271 46</w:t>
      </w:r>
      <w:r>
        <w:rPr>
          <w:rFonts w:cs="Arial"/>
          <w:szCs w:val="22"/>
        </w:rPr>
        <w:t>4</w:t>
      </w:r>
      <w:r w:rsidR="00DA0D1C" w:rsidRPr="00DA0D1C">
        <w:rPr>
          <w:rFonts w:cs="Arial"/>
          <w:szCs w:val="22"/>
        </w:rPr>
        <w:t> </w:t>
      </w:r>
      <w:r>
        <w:rPr>
          <w:rFonts w:cs="Arial"/>
          <w:szCs w:val="22"/>
        </w:rPr>
        <w:t>631</w:t>
      </w:r>
      <w:r w:rsidR="00DA0D1C" w:rsidRPr="00DA0D1C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milos.kodera</w:t>
      </w:r>
      <w:r w:rsidR="00DA0D1C" w:rsidRPr="00DA0D1C">
        <w:rPr>
          <w:rFonts w:cs="Arial"/>
          <w:szCs w:val="22"/>
        </w:rPr>
        <w:t>@o2.cz</w:t>
      </w:r>
    </w:p>
    <w:p w14:paraId="7CD8B506" w14:textId="77777777" w:rsidR="004E04B6" w:rsidRDefault="004E04B6" w:rsidP="00507FD8">
      <w:pPr>
        <w:rPr>
          <w:rFonts w:cs="Arial"/>
          <w:b/>
          <w:szCs w:val="22"/>
        </w:rPr>
      </w:pPr>
    </w:p>
    <w:p w14:paraId="20A5AAD5" w14:textId="77777777" w:rsidR="002721B1" w:rsidRPr="00E6618D" w:rsidRDefault="002721B1" w:rsidP="00507FD8">
      <w:pPr>
        <w:rPr>
          <w:rFonts w:cs="Arial"/>
          <w:b/>
          <w:szCs w:val="22"/>
        </w:rPr>
      </w:pPr>
    </w:p>
    <w:p w14:paraId="0E976667" w14:textId="77777777" w:rsidR="00507FD8" w:rsidRPr="00713561" w:rsidRDefault="00507FD8" w:rsidP="00713561">
      <w:pPr>
        <w:rPr>
          <w:rFonts w:cs="Arial"/>
          <w:b/>
          <w:szCs w:val="22"/>
        </w:rPr>
      </w:pPr>
      <w:r w:rsidRPr="00713561">
        <w:rPr>
          <w:rFonts w:cs="Arial"/>
          <w:b/>
          <w:szCs w:val="22"/>
        </w:rPr>
        <w:t>DŮVĚRNOST POSKYTNUTÝCH INFORMACÍ:</w:t>
      </w:r>
    </w:p>
    <w:p w14:paraId="614039A9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07FD8" w:rsidRPr="00BC6BF8">
        <w:rPr>
          <w:rFonts w:cs="Arial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77F0E3BB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cs="Arial"/>
          <w:szCs w:val="22"/>
        </w:rPr>
      </w:pPr>
      <w:r w:rsidRPr="00E6618D">
        <w:rPr>
          <w:rFonts w:cs="Arial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6F5D66E1" w14:textId="77777777" w:rsidR="00151122" w:rsidRDefault="001F587B" w:rsidP="001F587B">
      <w:pPr>
        <w:pStyle w:val="Zkladntext"/>
        <w:spacing w:before="120"/>
        <w:ind w:firstLine="540"/>
        <w:rPr>
          <w:rFonts w:cs="Arial"/>
          <w:szCs w:val="22"/>
        </w:rPr>
      </w:pPr>
      <w:r>
        <w:rPr>
          <w:rFonts w:cs="Arial"/>
          <w:szCs w:val="22"/>
        </w:rPr>
        <w:t>Pokud dotčený subjekt označí</w:t>
      </w:r>
      <w:r w:rsidRPr="00BC6B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připomínku, popřípadě její část, za důvěrnou</w:t>
      </w:r>
      <w:r w:rsidRPr="00BC6BF8">
        <w:rPr>
          <w:rFonts w:cs="Arial"/>
          <w:szCs w:val="22"/>
        </w:rPr>
        <w:t xml:space="preserve"> nebo jako obchodní tajemství</w:t>
      </w:r>
      <w:r>
        <w:rPr>
          <w:rFonts w:cs="Arial"/>
          <w:szCs w:val="22"/>
        </w:rPr>
        <w:t xml:space="preserve">, pak taková připomínka nebude </w:t>
      </w:r>
      <w:r w:rsidR="00151122">
        <w:rPr>
          <w:rFonts w:cs="Arial"/>
          <w:szCs w:val="22"/>
        </w:rPr>
        <w:t>uveřejněna na diskusním místě. Obdobně se postupuje i v případě stanovisek a názorů.</w:t>
      </w:r>
    </w:p>
    <w:p w14:paraId="6D40BFF2" w14:textId="4396350A" w:rsidR="001F587B" w:rsidRPr="00BD272D" w:rsidRDefault="00151122" w:rsidP="001F587B">
      <w:pPr>
        <w:pStyle w:val="Zkladntext"/>
        <w:spacing w:before="120"/>
        <w:ind w:firstLine="540"/>
        <w:rPr>
          <w:rFonts w:cs="Arial"/>
          <w:szCs w:val="22"/>
        </w:rPr>
      </w:pPr>
      <w:r>
        <w:rPr>
          <w:rFonts w:cs="Arial"/>
          <w:szCs w:val="22"/>
        </w:rPr>
        <w:t xml:space="preserve">Připomínky, které nebudou uveřejněny </w:t>
      </w:r>
      <w:r w:rsidR="00050E29">
        <w:rPr>
          <w:rFonts w:cs="Arial"/>
          <w:szCs w:val="22"/>
        </w:rPr>
        <w:t>na diskusním místě</w:t>
      </w:r>
      <w:r w:rsidR="00D055DC">
        <w:rPr>
          <w:rFonts w:cs="Arial"/>
          <w:szCs w:val="22"/>
        </w:rPr>
        <w:t>,</w:t>
      </w:r>
      <w:r w:rsidR="00050E2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 </w:t>
      </w:r>
      <w:r w:rsidR="001F587B" w:rsidRPr="00BC6BF8">
        <w:rPr>
          <w:rFonts w:cs="Arial"/>
          <w:szCs w:val="22"/>
        </w:rPr>
        <w:t>podle čl.</w:t>
      </w:r>
      <w:r w:rsidR="001F587B">
        <w:rPr>
          <w:rFonts w:cs="Arial"/>
          <w:szCs w:val="22"/>
        </w:rPr>
        <w:t> 9 odst. 3 Pravidel</w:t>
      </w:r>
      <w:r w:rsidR="001F587B" w:rsidRPr="002721B1">
        <w:rPr>
          <w:rFonts w:cs="Arial"/>
          <w:b/>
          <w:szCs w:val="22"/>
        </w:rPr>
        <w:t xml:space="preserve"> </w:t>
      </w:r>
      <w:r w:rsidR="001F587B" w:rsidRPr="002721B1">
        <w:rPr>
          <w:rFonts w:cs="Arial"/>
          <w:szCs w:val="22"/>
        </w:rPr>
        <w:t>Českého telekomunikačního úřadu pro vedení konzultací na diskusním místě</w:t>
      </w:r>
      <w:r w:rsidR="00EA7FFC">
        <w:rPr>
          <w:rFonts w:cs="Arial"/>
          <w:szCs w:val="22"/>
        </w:rPr>
        <w:t xml:space="preserve"> </w:t>
      </w:r>
      <w:r w:rsidR="006F1D78">
        <w:rPr>
          <w:rFonts w:cs="Arial"/>
          <w:szCs w:val="22"/>
        </w:rPr>
        <w:t>nevypořádávají</w:t>
      </w:r>
      <w:r w:rsidR="004752E6">
        <w:rPr>
          <w:rFonts w:cs="Arial"/>
          <w:szCs w:val="22"/>
        </w:rPr>
        <w:t>.</w:t>
      </w:r>
    </w:p>
    <w:p w14:paraId="68108AA4" w14:textId="77777777" w:rsidR="00507FD8" w:rsidRPr="00E6618D" w:rsidRDefault="00507FD8" w:rsidP="00507FD8">
      <w:pPr>
        <w:pBdr>
          <w:bottom w:val="single" w:sz="4" w:space="1" w:color="auto"/>
        </w:pBdr>
        <w:rPr>
          <w:rFonts w:cs="Arial"/>
          <w:b/>
          <w:szCs w:val="22"/>
        </w:rPr>
      </w:pPr>
    </w:p>
    <w:p w14:paraId="5DA3ACCA" w14:textId="646186EE" w:rsidR="00D27890" w:rsidRDefault="00D2789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3156BEED" w14:textId="70462C7B" w:rsidR="00EA7FFC" w:rsidRDefault="00EA7FFC" w:rsidP="006517DF">
      <w:r w:rsidRPr="00FF2038">
        <w:rPr>
          <w:rFonts w:cs="Arial"/>
          <w:b/>
          <w:szCs w:val="22"/>
        </w:rPr>
        <w:lastRenderedPageBreak/>
        <w:t>Společnost O2 Czech Republic a.s.</w:t>
      </w:r>
      <w:r>
        <w:rPr>
          <w:rFonts w:cs="Arial"/>
          <w:szCs w:val="22"/>
        </w:rPr>
        <w:t xml:space="preserve"> (dále jen „společnost O2“) </w:t>
      </w:r>
      <w:r w:rsidRPr="00FF2038">
        <w:rPr>
          <w:rFonts w:cs="Arial"/>
          <w:b/>
          <w:szCs w:val="22"/>
        </w:rPr>
        <w:t xml:space="preserve">souhlasí se závěrem Českého telekomunikačního úřadu </w:t>
      </w:r>
      <w:r>
        <w:rPr>
          <w:rFonts w:cs="Arial"/>
          <w:szCs w:val="22"/>
        </w:rPr>
        <w:t>(dále jen „ČTÚ“)</w:t>
      </w:r>
      <w:r w:rsidR="006517DF">
        <w:rPr>
          <w:rFonts w:cs="Arial"/>
          <w:szCs w:val="22"/>
        </w:rPr>
        <w:t xml:space="preserve"> </w:t>
      </w:r>
      <w:r w:rsidR="006517DF" w:rsidRPr="00FF2038">
        <w:rPr>
          <w:rFonts w:cs="Arial"/>
          <w:b/>
          <w:szCs w:val="22"/>
        </w:rPr>
        <w:t xml:space="preserve">o neshledání důvodů pro uplatnění ex-ante regulace na trhu mobilního </w:t>
      </w:r>
      <w:proofErr w:type="spellStart"/>
      <w:r w:rsidR="006517DF" w:rsidRPr="00FF2038">
        <w:rPr>
          <w:rFonts w:cs="Arial"/>
          <w:b/>
          <w:szCs w:val="22"/>
        </w:rPr>
        <w:t>backhaulu</w:t>
      </w:r>
      <w:proofErr w:type="spellEnd"/>
      <w:r w:rsidR="006517DF" w:rsidRPr="00FF2038">
        <w:rPr>
          <w:rFonts w:cs="Arial"/>
          <w:b/>
          <w:szCs w:val="22"/>
        </w:rPr>
        <w:t>.</w:t>
      </w:r>
      <w:r w:rsidR="006517DF">
        <w:rPr>
          <w:rFonts w:cs="Arial"/>
          <w:szCs w:val="22"/>
        </w:rPr>
        <w:t xml:space="preserve"> Ani společnosti O2 není známo, že by </w:t>
      </w:r>
      <w:r w:rsidR="00467485">
        <w:rPr>
          <w:rFonts w:cs="Arial"/>
          <w:szCs w:val="22"/>
        </w:rPr>
        <w:t>v rámci</w:t>
      </w:r>
      <w:r w:rsidR="00467485" w:rsidRPr="00467485">
        <w:rPr>
          <w:rFonts w:cs="Arial"/>
          <w:szCs w:val="22"/>
        </w:rPr>
        <w:t xml:space="preserve"> vyhlášených tendrů či cílených poptávek</w:t>
      </w:r>
      <w:r w:rsidR="00467485">
        <w:rPr>
          <w:rFonts w:cs="Arial"/>
          <w:szCs w:val="22"/>
        </w:rPr>
        <w:t xml:space="preserve"> </w:t>
      </w:r>
      <w:r w:rsidR="006517DF">
        <w:rPr>
          <w:rFonts w:cs="Arial"/>
          <w:szCs w:val="22"/>
        </w:rPr>
        <w:t xml:space="preserve">docházelo k zabraňování přístupu nebo k uplatňování nepřiměřených či diskriminačních podmínek. </w:t>
      </w:r>
      <w:r w:rsidR="00B248CA">
        <w:rPr>
          <w:rFonts w:cs="Arial"/>
          <w:szCs w:val="22"/>
        </w:rPr>
        <w:t>Přesto má ale společnost O2 připomínky k dílčím závěrům a prohlášením ČTÚ v p</w:t>
      </w:r>
      <w:r w:rsidR="00B248CA" w:rsidRPr="00B248CA">
        <w:rPr>
          <w:rFonts w:cs="Arial"/>
          <w:szCs w:val="22"/>
        </w:rPr>
        <w:t>ředběžn</w:t>
      </w:r>
      <w:r w:rsidR="00B248CA">
        <w:rPr>
          <w:rFonts w:cs="Arial"/>
          <w:szCs w:val="22"/>
        </w:rPr>
        <w:t>é</w:t>
      </w:r>
      <w:r w:rsidR="00B248CA" w:rsidRPr="00B248CA">
        <w:rPr>
          <w:rFonts w:cs="Arial"/>
          <w:szCs w:val="22"/>
        </w:rPr>
        <w:t xml:space="preserve"> analýz</w:t>
      </w:r>
      <w:r w:rsidR="00B248CA">
        <w:rPr>
          <w:rFonts w:cs="Arial"/>
          <w:szCs w:val="22"/>
        </w:rPr>
        <w:t>e</w:t>
      </w:r>
      <w:r w:rsidR="00B248CA" w:rsidRPr="00B248CA">
        <w:rPr>
          <w:rFonts w:cs="Arial"/>
          <w:szCs w:val="22"/>
        </w:rPr>
        <w:t xml:space="preserve"> trhu mobilního </w:t>
      </w:r>
      <w:proofErr w:type="spellStart"/>
      <w:r w:rsidR="00B248CA" w:rsidRPr="00B248CA">
        <w:rPr>
          <w:rFonts w:cs="Arial"/>
          <w:szCs w:val="22"/>
        </w:rPr>
        <w:t>backhaulu</w:t>
      </w:r>
      <w:proofErr w:type="spellEnd"/>
      <w:r w:rsidR="00B248CA">
        <w:rPr>
          <w:rFonts w:cs="Arial"/>
          <w:szCs w:val="22"/>
        </w:rPr>
        <w:t>.</w:t>
      </w:r>
    </w:p>
    <w:p w14:paraId="67E74B0F" w14:textId="77777777" w:rsidR="00EA7FFC" w:rsidRDefault="00EA7FFC" w:rsidP="006517DF"/>
    <w:p w14:paraId="2F376ACC" w14:textId="77777777" w:rsidR="00EA7FFC" w:rsidRDefault="00EA7FFC" w:rsidP="00EA7FFC"/>
    <w:p w14:paraId="6B289AD8" w14:textId="094322A2" w:rsidR="00507FD8" w:rsidRPr="00D27890" w:rsidRDefault="00507FD8" w:rsidP="00EA7FFC">
      <w:pPr>
        <w:pStyle w:val="Nadpis1"/>
      </w:pPr>
      <w:r w:rsidRPr="00E6618D">
        <w:t>I.</w:t>
      </w:r>
      <w:r w:rsidRPr="00E6618D">
        <w:tab/>
        <w:t>PŘIPOMÍNKY k jednotlivým částem/ustanovením návrhu opatření:</w:t>
      </w:r>
    </w:p>
    <w:p w14:paraId="0FC94C07" w14:textId="77777777" w:rsidR="00507FD8" w:rsidRPr="00E6618D" w:rsidRDefault="00507FD8" w:rsidP="00507FD8">
      <w:pPr>
        <w:ind w:left="360" w:hanging="360"/>
        <w:rPr>
          <w:rFonts w:cs="Arial"/>
          <w:b/>
          <w:caps/>
          <w:szCs w:val="22"/>
        </w:rPr>
      </w:pPr>
    </w:p>
    <w:p w14:paraId="6C6095C2" w14:textId="6577A0C3" w:rsidR="00952E1E" w:rsidRDefault="00EF1AA9" w:rsidP="00B248CA">
      <w:pPr>
        <w:pStyle w:val="Nadpis2"/>
      </w:pPr>
      <w:r>
        <w:rPr>
          <w:szCs w:val="26"/>
        </w:rPr>
        <w:t>Dílčí ú</w:t>
      </w:r>
      <w:r w:rsidR="00B41DB0">
        <w:rPr>
          <w:szCs w:val="26"/>
        </w:rPr>
        <w:t xml:space="preserve">prava závěru provedené předběžné analýzy trhu mobilního </w:t>
      </w:r>
      <w:proofErr w:type="spellStart"/>
      <w:r w:rsidR="00B41DB0">
        <w:rPr>
          <w:szCs w:val="26"/>
        </w:rPr>
        <w:t>backhaulu</w:t>
      </w:r>
      <w:proofErr w:type="spellEnd"/>
    </w:p>
    <w:p w14:paraId="36E2EED8" w14:textId="77777777" w:rsidR="00BD6F9A" w:rsidRPr="00BD6F9A" w:rsidRDefault="00BD6F9A" w:rsidP="00BD6F9A"/>
    <w:p w14:paraId="16F5A688" w14:textId="77777777" w:rsidR="00952E1E" w:rsidRPr="00E6618D" w:rsidRDefault="00952E1E" w:rsidP="00952E1E">
      <w:pPr>
        <w:ind w:firstLine="357"/>
        <w:rPr>
          <w:rFonts w:cs="Arial"/>
          <w:i/>
          <w:szCs w:val="22"/>
        </w:rPr>
      </w:pPr>
      <w:r w:rsidRPr="00E6618D">
        <w:rPr>
          <w:rFonts w:cs="Arial"/>
          <w:i/>
          <w:szCs w:val="22"/>
        </w:rPr>
        <w:t xml:space="preserve">Návrh na doplnění, změnu, zrušení nebo nahrazení textu ustanovení návrhu opatření: </w:t>
      </w:r>
    </w:p>
    <w:p w14:paraId="505E1435" w14:textId="77777777" w:rsidR="00952E1E" w:rsidRDefault="00952E1E" w:rsidP="00952E1E">
      <w:pPr>
        <w:ind w:left="357"/>
        <w:rPr>
          <w:rFonts w:cs="Arial"/>
          <w:b/>
          <w:szCs w:val="22"/>
        </w:rPr>
      </w:pPr>
    </w:p>
    <w:p w14:paraId="0C03BBED" w14:textId="1EC55BA9" w:rsidR="00952E1E" w:rsidRPr="00952E1E" w:rsidRDefault="00B41DB0" w:rsidP="00952E1E">
      <w:pPr>
        <w:ind w:left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>Promítnout větší důraz na dopad nedávno provedených a plánovaných legislativních úprav a upozornit také na rizika spojená s ex-ante regulací</w:t>
      </w:r>
      <w:r w:rsidR="004C70D9">
        <w:rPr>
          <w:rFonts w:cs="Arial"/>
          <w:b/>
          <w:szCs w:val="22"/>
        </w:rPr>
        <w:t>.</w:t>
      </w:r>
    </w:p>
    <w:p w14:paraId="1D787631" w14:textId="77777777" w:rsidR="00CE3BDF" w:rsidRDefault="00CE3BDF" w:rsidP="00952E1E">
      <w:pPr>
        <w:ind w:firstLine="357"/>
        <w:rPr>
          <w:rFonts w:cs="Arial"/>
          <w:i/>
          <w:szCs w:val="22"/>
        </w:rPr>
      </w:pPr>
    </w:p>
    <w:p w14:paraId="09A4D93B" w14:textId="77777777" w:rsidR="00952E1E" w:rsidRDefault="00952E1E" w:rsidP="00952E1E">
      <w:pPr>
        <w:ind w:firstLine="357"/>
        <w:rPr>
          <w:rFonts w:cs="Arial"/>
          <w:i/>
          <w:szCs w:val="22"/>
        </w:rPr>
      </w:pPr>
      <w:r w:rsidRPr="0002076A">
        <w:rPr>
          <w:rFonts w:cs="Arial"/>
          <w:i/>
          <w:szCs w:val="22"/>
        </w:rPr>
        <w:t>Odůvodnění:</w:t>
      </w:r>
    </w:p>
    <w:p w14:paraId="0146C962" w14:textId="77777777" w:rsidR="005F472B" w:rsidRDefault="005F472B" w:rsidP="00212DEE">
      <w:pPr>
        <w:ind w:left="357"/>
        <w:rPr>
          <w:rFonts w:cs="Arial"/>
          <w:szCs w:val="22"/>
        </w:rPr>
      </w:pPr>
    </w:p>
    <w:p w14:paraId="7E36A243" w14:textId="2E04C807" w:rsidR="00996E4E" w:rsidRDefault="00E03FF0" w:rsidP="004C4999">
      <w:pPr>
        <w:ind w:left="357"/>
        <w:rPr>
          <w:rFonts w:cs="Arial"/>
          <w:szCs w:val="22"/>
        </w:rPr>
      </w:pPr>
      <w:r>
        <w:rPr>
          <w:rFonts w:cs="Arial"/>
          <w:szCs w:val="22"/>
        </w:rPr>
        <w:t xml:space="preserve">ČTÚ ve </w:t>
      </w:r>
      <w:r w:rsidR="00996E4E">
        <w:rPr>
          <w:rFonts w:cs="Arial"/>
          <w:szCs w:val="22"/>
        </w:rPr>
        <w:t xml:space="preserve">své předběžné analýze uvádí, že shledává venkovské oblasti </w:t>
      </w:r>
      <w:r w:rsidR="009607D4">
        <w:rPr>
          <w:rFonts w:cs="Arial"/>
          <w:szCs w:val="22"/>
        </w:rPr>
        <w:t>j</w:t>
      </w:r>
      <w:r w:rsidR="00996E4E" w:rsidRPr="00996E4E">
        <w:rPr>
          <w:rFonts w:cs="Arial"/>
          <w:szCs w:val="22"/>
        </w:rPr>
        <w:t>ako rizikové s nedostatkem optické</w:t>
      </w:r>
      <w:r w:rsidR="00996E4E">
        <w:rPr>
          <w:rFonts w:cs="Arial"/>
          <w:szCs w:val="22"/>
        </w:rPr>
        <w:t xml:space="preserve"> </w:t>
      </w:r>
      <w:r w:rsidR="00996E4E" w:rsidRPr="00996E4E">
        <w:rPr>
          <w:rFonts w:cs="Arial"/>
          <w:szCs w:val="22"/>
        </w:rPr>
        <w:t>infrastruktury</w:t>
      </w:r>
      <w:r w:rsidR="00996E4E">
        <w:rPr>
          <w:rFonts w:cs="Arial"/>
          <w:szCs w:val="22"/>
        </w:rPr>
        <w:t xml:space="preserve">, a to </w:t>
      </w:r>
      <w:r w:rsidR="00996E4E" w:rsidRPr="00996E4E">
        <w:rPr>
          <w:rFonts w:cs="Arial"/>
          <w:szCs w:val="22"/>
        </w:rPr>
        <w:t>s ohledem na očekávaný (budoucí) vývoj spojený s nárůstem potřebných přenosových</w:t>
      </w:r>
      <w:r w:rsidR="00996E4E">
        <w:rPr>
          <w:rFonts w:cs="Arial"/>
          <w:szCs w:val="22"/>
        </w:rPr>
        <w:t xml:space="preserve"> </w:t>
      </w:r>
      <w:r w:rsidR="00996E4E" w:rsidRPr="00996E4E">
        <w:rPr>
          <w:rFonts w:cs="Arial"/>
          <w:szCs w:val="22"/>
        </w:rPr>
        <w:t>kapacit, včetně očekávaného rozvoje sítí 5G</w:t>
      </w:r>
      <w:r w:rsidR="00996E4E">
        <w:rPr>
          <w:rFonts w:cs="Arial"/>
          <w:szCs w:val="22"/>
        </w:rPr>
        <w:t>.</w:t>
      </w:r>
      <w:r w:rsidR="009607D4">
        <w:rPr>
          <w:rFonts w:cs="Arial"/>
          <w:szCs w:val="22"/>
        </w:rPr>
        <w:t xml:space="preserve"> Dále také uvádí, že </w:t>
      </w:r>
      <w:r w:rsidR="00CD12C7" w:rsidRPr="00CD12C7">
        <w:rPr>
          <w:rFonts w:cs="Arial"/>
          <w:szCs w:val="22"/>
        </w:rPr>
        <w:t>dochází k postupnému rozvoji vysokorychlostních (optických) sítí</w:t>
      </w:r>
      <w:r w:rsidR="00CD12C7">
        <w:rPr>
          <w:rFonts w:cs="Arial"/>
          <w:szCs w:val="22"/>
        </w:rPr>
        <w:t xml:space="preserve"> </w:t>
      </w:r>
      <w:r w:rsidR="00CD12C7" w:rsidRPr="00CD12C7">
        <w:rPr>
          <w:rFonts w:cs="Arial"/>
          <w:szCs w:val="22"/>
        </w:rPr>
        <w:t>ze strany jednotlivých</w:t>
      </w:r>
      <w:r w:rsidR="00CD12C7">
        <w:rPr>
          <w:rFonts w:cs="Arial"/>
          <w:szCs w:val="22"/>
        </w:rPr>
        <w:t xml:space="preserve"> operátorů a další rozvoj vyplývá také z investičních záměrů operátorů, které má ČTÚ k dispozici. </w:t>
      </w:r>
      <w:r w:rsidR="00F1152C">
        <w:rPr>
          <w:rFonts w:cs="Arial"/>
          <w:szCs w:val="22"/>
        </w:rPr>
        <w:t xml:space="preserve">Za jeden z vhodných nástrojů k podpoře tohoto vývoje identifikoval případnou novou výzvu dotačního </w:t>
      </w:r>
      <w:r w:rsidR="00F1152C" w:rsidRPr="00F1152C">
        <w:rPr>
          <w:rFonts w:cs="Arial"/>
          <w:szCs w:val="22"/>
        </w:rPr>
        <w:t>OP PIK</w:t>
      </w:r>
      <w:r w:rsidR="00F1152C">
        <w:rPr>
          <w:rFonts w:cs="Arial"/>
          <w:szCs w:val="22"/>
        </w:rPr>
        <w:t xml:space="preserve"> </w:t>
      </w:r>
      <w:r w:rsidR="00F1152C" w:rsidRPr="00F1152C">
        <w:rPr>
          <w:rFonts w:cs="Arial"/>
          <w:szCs w:val="22"/>
        </w:rPr>
        <w:t>– program „Vysokorychlostní internet“ pro podporu budování vysokokapacitní přípojné</w:t>
      </w:r>
      <w:r w:rsidR="00F1152C">
        <w:rPr>
          <w:rFonts w:cs="Arial"/>
          <w:szCs w:val="22"/>
        </w:rPr>
        <w:t xml:space="preserve"> </w:t>
      </w:r>
      <w:r w:rsidR="00F1152C" w:rsidRPr="00F1152C">
        <w:rPr>
          <w:rFonts w:cs="Arial"/>
          <w:szCs w:val="22"/>
        </w:rPr>
        <w:t>infrastruktury</w:t>
      </w:r>
      <w:r w:rsidR="002860DB">
        <w:rPr>
          <w:rFonts w:cs="Arial"/>
          <w:szCs w:val="22"/>
        </w:rPr>
        <w:t xml:space="preserve">. </w:t>
      </w:r>
      <w:r w:rsidR="001F50AC">
        <w:rPr>
          <w:rFonts w:cs="Arial"/>
          <w:szCs w:val="22"/>
        </w:rPr>
        <w:t xml:space="preserve">Nadto zmiňuje další opatření, kterým je </w:t>
      </w:r>
      <w:r w:rsidR="00E6325A">
        <w:rPr>
          <w:rFonts w:cs="Arial"/>
          <w:szCs w:val="22"/>
        </w:rPr>
        <w:t xml:space="preserve">nový </w:t>
      </w:r>
      <w:r w:rsidR="001F50AC">
        <w:rPr>
          <w:rFonts w:cs="Arial"/>
          <w:szCs w:val="22"/>
        </w:rPr>
        <w:t>z</w:t>
      </w:r>
      <w:r w:rsidR="001F50AC" w:rsidRPr="001F50AC">
        <w:rPr>
          <w:rFonts w:cs="Arial"/>
          <w:szCs w:val="22"/>
        </w:rPr>
        <w:t>ákon</w:t>
      </w:r>
      <w:r w:rsidR="001F50AC">
        <w:rPr>
          <w:rFonts w:cs="Arial"/>
          <w:szCs w:val="22"/>
        </w:rPr>
        <w:t xml:space="preserve"> č. 194/2017 Sb.</w:t>
      </w:r>
      <w:r w:rsidR="001F50AC" w:rsidRPr="001F50AC">
        <w:rPr>
          <w:rFonts w:cs="Arial"/>
          <w:szCs w:val="22"/>
        </w:rPr>
        <w:t xml:space="preserve"> o opatřeních ke snížení nákladů na zavádění vysokorychlostních sítí elektronických komunikací a o změně některých souvisejících zákonů</w:t>
      </w:r>
      <w:r w:rsidR="009B2FB8">
        <w:rPr>
          <w:rFonts w:cs="Arial"/>
          <w:szCs w:val="22"/>
        </w:rPr>
        <w:t xml:space="preserve">, </w:t>
      </w:r>
      <w:r w:rsidR="008E2E9B">
        <w:rPr>
          <w:rFonts w:cs="Arial"/>
          <w:szCs w:val="22"/>
        </w:rPr>
        <w:t xml:space="preserve">z něhož vyplývající oprávnění resp. povinnosti </w:t>
      </w:r>
      <w:r w:rsidR="00E6325A">
        <w:rPr>
          <w:rFonts w:cs="Arial"/>
          <w:szCs w:val="22"/>
        </w:rPr>
        <w:t xml:space="preserve">a také </w:t>
      </w:r>
      <w:r w:rsidR="00E6325A" w:rsidRPr="00E6325A">
        <w:rPr>
          <w:rFonts w:cs="Arial"/>
          <w:szCs w:val="22"/>
        </w:rPr>
        <w:t xml:space="preserve">implementace </w:t>
      </w:r>
      <w:r w:rsidR="00E6325A">
        <w:rPr>
          <w:rFonts w:cs="Arial"/>
          <w:szCs w:val="22"/>
        </w:rPr>
        <w:t>dalších opatření uvedených v Akčním</w:t>
      </w:r>
      <w:r w:rsidR="00E6325A" w:rsidRPr="00E6325A">
        <w:rPr>
          <w:rFonts w:cs="Arial"/>
          <w:szCs w:val="22"/>
        </w:rPr>
        <w:t xml:space="preserve"> plánu</w:t>
      </w:r>
      <w:r w:rsidR="00E6325A">
        <w:rPr>
          <w:rStyle w:val="Znakapoznpodarou"/>
          <w:rFonts w:cs="Arial"/>
          <w:szCs w:val="22"/>
        </w:rPr>
        <w:footnoteReference w:id="1"/>
      </w:r>
      <w:r w:rsidR="00E6325A">
        <w:rPr>
          <w:rFonts w:cs="Arial"/>
          <w:szCs w:val="22"/>
        </w:rPr>
        <w:t xml:space="preserve"> přispěje </w:t>
      </w:r>
      <w:r w:rsidR="00E6325A" w:rsidRPr="00E6325A">
        <w:rPr>
          <w:rFonts w:cs="Arial"/>
          <w:szCs w:val="22"/>
        </w:rPr>
        <w:t xml:space="preserve">k zajištění dosažitelnosti optického mobilního </w:t>
      </w:r>
      <w:proofErr w:type="spellStart"/>
      <w:r w:rsidR="00E6325A" w:rsidRPr="00E6325A">
        <w:rPr>
          <w:rFonts w:cs="Arial"/>
          <w:szCs w:val="22"/>
        </w:rPr>
        <w:t>backhaulu</w:t>
      </w:r>
      <w:proofErr w:type="spellEnd"/>
      <w:r w:rsidR="00E6325A">
        <w:rPr>
          <w:rFonts w:cs="Arial"/>
          <w:szCs w:val="22"/>
        </w:rPr>
        <w:t>.</w:t>
      </w:r>
    </w:p>
    <w:p w14:paraId="4C362C19" w14:textId="77777777" w:rsidR="004C70D9" w:rsidRDefault="004C70D9" w:rsidP="004C4999">
      <w:pPr>
        <w:ind w:left="357"/>
        <w:rPr>
          <w:rFonts w:cs="Arial"/>
          <w:szCs w:val="22"/>
        </w:rPr>
      </w:pPr>
    </w:p>
    <w:p w14:paraId="4CDF069E" w14:textId="77AD3741" w:rsidR="0089706A" w:rsidRDefault="00297F05" w:rsidP="004C4999">
      <w:pPr>
        <w:ind w:left="357"/>
        <w:rPr>
          <w:rFonts w:cs="Arial"/>
          <w:szCs w:val="22"/>
        </w:rPr>
      </w:pPr>
      <w:r w:rsidRPr="001E460C">
        <w:rPr>
          <w:rFonts w:cs="Arial"/>
          <w:b/>
          <w:szCs w:val="22"/>
        </w:rPr>
        <w:t>Ve</w:t>
      </w:r>
      <w:r w:rsidR="009B31AA" w:rsidRPr="001E460C">
        <w:rPr>
          <w:rFonts w:cs="Arial"/>
          <w:b/>
          <w:szCs w:val="22"/>
        </w:rPr>
        <w:t xml:space="preserve"> </w:t>
      </w:r>
      <w:r w:rsidR="00A4754D" w:rsidRPr="001E460C">
        <w:rPr>
          <w:rFonts w:cs="Arial"/>
          <w:b/>
          <w:szCs w:val="22"/>
        </w:rPr>
        <w:t xml:space="preserve">věci </w:t>
      </w:r>
      <w:r w:rsidRPr="001E460C">
        <w:rPr>
          <w:rFonts w:cs="Arial"/>
          <w:b/>
          <w:szCs w:val="22"/>
        </w:rPr>
        <w:t xml:space="preserve">OP PIK </w:t>
      </w:r>
      <w:r w:rsidR="00A4754D" w:rsidRPr="001E460C">
        <w:rPr>
          <w:rFonts w:cs="Arial"/>
          <w:b/>
          <w:szCs w:val="22"/>
        </w:rPr>
        <w:t>vítáme podporu sektoru</w:t>
      </w:r>
      <w:r w:rsidR="009B31AA" w:rsidRPr="001E460C">
        <w:rPr>
          <w:rFonts w:cs="Arial"/>
          <w:b/>
          <w:szCs w:val="22"/>
        </w:rPr>
        <w:t xml:space="preserve"> </w:t>
      </w:r>
      <w:r w:rsidRPr="001E460C">
        <w:rPr>
          <w:rFonts w:cs="Arial"/>
          <w:b/>
          <w:szCs w:val="22"/>
        </w:rPr>
        <w:t xml:space="preserve">od </w:t>
      </w:r>
      <w:r w:rsidR="009B31AA" w:rsidRPr="001E460C">
        <w:rPr>
          <w:rFonts w:cs="Arial"/>
          <w:b/>
          <w:szCs w:val="22"/>
        </w:rPr>
        <w:t>ČTÚ</w:t>
      </w:r>
      <w:r w:rsidR="00A4754D" w:rsidRPr="001E460C">
        <w:rPr>
          <w:rFonts w:cs="Arial"/>
          <w:b/>
          <w:szCs w:val="22"/>
        </w:rPr>
        <w:t xml:space="preserve"> </w:t>
      </w:r>
      <w:r w:rsidRPr="001E460C">
        <w:rPr>
          <w:rFonts w:cs="Arial"/>
          <w:b/>
          <w:szCs w:val="22"/>
        </w:rPr>
        <w:t>při</w:t>
      </w:r>
      <w:r w:rsidR="00A4754D" w:rsidRPr="001E460C">
        <w:rPr>
          <w:rFonts w:cs="Arial"/>
          <w:b/>
          <w:szCs w:val="22"/>
        </w:rPr>
        <w:t xml:space="preserve"> vyjednávání</w:t>
      </w:r>
      <w:r w:rsidR="00D26A72" w:rsidRPr="001E460C">
        <w:rPr>
          <w:rFonts w:cs="Arial"/>
          <w:b/>
          <w:szCs w:val="22"/>
        </w:rPr>
        <w:t xml:space="preserve"> s M</w:t>
      </w:r>
      <w:r w:rsidR="009B31AA" w:rsidRPr="001E460C">
        <w:rPr>
          <w:rFonts w:cs="Arial"/>
          <w:b/>
          <w:szCs w:val="22"/>
        </w:rPr>
        <w:t>inisterstvem průmyslu a obchodu na vypsání nové výzvy</w:t>
      </w:r>
      <w:r w:rsidR="009B31AA">
        <w:rPr>
          <w:rFonts w:cs="Arial"/>
          <w:szCs w:val="22"/>
        </w:rPr>
        <w:t>, která b</w:t>
      </w:r>
      <w:r w:rsidR="001E460C">
        <w:rPr>
          <w:rFonts w:cs="Arial"/>
          <w:szCs w:val="22"/>
        </w:rPr>
        <w:t>y byla</w:t>
      </w:r>
      <w:r w:rsidR="009B31AA">
        <w:rPr>
          <w:rFonts w:cs="Arial"/>
          <w:szCs w:val="22"/>
        </w:rPr>
        <w:t xml:space="preserve"> smysluplná</w:t>
      </w:r>
      <w:r w:rsidR="00EF1AA9">
        <w:rPr>
          <w:rFonts w:cs="Arial"/>
          <w:szCs w:val="22"/>
        </w:rPr>
        <w:t xml:space="preserve"> a efektivní</w:t>
      </w:r>
      <w:r w:rsidR="009B31AA">
        <w:rPr>
          <w:rFonts w:cs="Arial"/>
          <w:szCs w:val="22"/>
        </w:rPr>
        <w:t xml:space="preserve"> pro všechny zúčastněné strany, tedy stát, operátory i spotřebitele.</w:t>
      </w:r>
    </w:p>
    <w:p w14:paraId="4FACB17B" w14:textId="77777777" w:rsidR="004C70D9" w:rsidRDefault="004C70D9" w:rsidP="004C4999">
      <w:pPr>
        <w:ind w:left="357"/>
        <w:rPr>
          <w:rFonts w:cs="Arial"/>
          <w:szCs w:val="22"/>
        </w:rPr>
      </w:pPr>
    </w:p>
    <w:p w14:paraId="2F218CD5" w14:textId="1E8CF26E" w:rsidR="004C70D9" w:rsidRDefault="00297F05" w:rsidP="004C4999">
      <w:pPr>
        <w:ind w:left="357"/>
        <w:rPr>
          <w:rFonts w:cs="Arial"/>
          <w:szCs w:val="22"/>
        </w:rPr>
      </w:pPr>
      <w:r w:rsidRPr="00EF1AA9">
        <w:rPr>
          <w:rFonts w:cs="Arial"/>
          <w:b/>
          <w:szCs w:val="22"/>
        </w:rPr>
        <w:t xml:space="preserve">Společnost O2 </w:t>
      </w:r>
      <w:r w:rsidR="00D26A72" w:rsidRPr="00EF1AA9">
        <w:rPr>
          <w:rFonts w:cs="Arial"/>
          <w:b/>
          <w:szCs w:val="22"/>
        </w:rPr>
        <w:t xml:space="preserve">zároveň </w:t>
      </w:r>
      <w:r w:rsidRPr="00EF1AA9">
        <w:rPr>
          <w:rFonts w:cs="Arial"/>
          <w:b/>
          <w:szCs w:val="22"/>
        </w:rPr>
        <w:t xml:space="preserve">spatřuje vyšší rozvoj </w:t>
      </w:r>
      <w:r w:rsidR="00D26A72" w:rsidRPr="00EF1AA9">
        <w:rPr>
          <w:rFonts w:cs="Arial"/>
          <w:b/>
          <w:szCs w:val="22"/>
        </w:rPr>
        <w:t xml:space="preserve">mobilního </w:t>
      </w:r>
      <w:proofErr w:type="spellStart"/>
      <w:r w:rsidR="00D26A72" w:rsidRPr="00EF1AA9">
        <w:rPr>
          <w:rFonts w:cs="Arial"/>
          <w:b/>
          <w:szCs w:val="22"/>
        </w:rPr>
        <w:t>backhaulu</w:t>
      </w:r>
      <w:proofErr w:type="spellEnd"/>
      <w:r w:rsidR="00D26A72" w:rsidRPr="00EF1AA9">
        <w:rPr>
          <w:rFonts w:cs="Arial"/>
          <w:b/>
          <w:szCs w:val="22"/>
        </w:rPr>
        <w:t xml:space="preserve"> především v o</w:t>
      </w:r>
      <w:r w:rsidR="00FF2038" w:rsidRPr="00EF1AA9">
        <w:rPr>
          <w:rFonts w:cs="Arial"/>
          <w:b/>
          <w:szCs w:val="22"/>
        </w:rPr>
        <w:t xml:space="preserve">dstraněním administrativních </w:t>
      </w:r>
      <w:r w:rsidR="00D26A72" w:rsidRPr="00EF1AA9">
        <w:rPr>
          <w:rFonts w:cs="Arial"/>
          <w:b/>
          <w:szCs w:val="22"/>
        </w:rPr>
        <w:t xml:space="preserve">a dalších překážek při </w:t>
      </w:r>
      <w:r w:rsidR="00EF1AA9">
        <w:rPr>
          <w:rFonts w:cs="Arial"/>
          <w:b/>
          <w:szCs w:val="22"/>
        </w:rPr>
        <w:t xml:space="preserve">jeho </w:t>
      </w:r>
      <w:r w:rsidR="00D26A72" w:rsidRPr="00EF1AA9">
        <w:rPr>
          <w:rFonts w:cs="Arial"/>
          <w:b/>
          <w:szCs w:val="22"/>
        </w:rPr>
        <w:t>výstavbě</w:t>
      </w:r>
      <w:r w:rsidR="00D26A72">
        <w:rPr>
          <w:rFonts w:cs="Arial"/>
          <w:szCs w:val="22"/>
        </w:rPr>
        <w:t xml:space="preserve">, díky čemuž by </w:t>
      </w:r>
      <w:r w:rsidR="00EF1AA9">
        <w:rPr>
          <w:rFonts w:cs="Arial"/>
          <w:szCs w:val="22"/>
        </w:rPr>
        <w:t>mohlo dojít</w:t>
      </w:r>
      <w:r w:rsidR="00FF2038">
        <w:rPr>
          <w:rFonts w:cs="Arial"/>
          <w:szCs w:val="22"/>
        </w:rPr>
        <w:t xml:space="preserve"> ke značnému urychlení rozšíření </w:t>
      </w:r>
      <w:r w:rsidR="00A4754D">
        <w:rPr>
          <w:rFonts w:cs="Arial"/>
          <w:szCs w:val="22"/>
        </w:rPr>
        <w:t xml:space="preserve">a rozvoje </w:t>
      </w:r>
      <w:r w:rsidR="00FF2038">
        <w:rPr>
          <w:rFonts w:cs="Arial"/>
          <w:szCs w:val="22"/>
        </w:rPr>
        <w:t xml:space="preserve">vysokokapacitní optické sítě mobilního </w:t>
      </w:r>
      <w:proofErr w:type="spellStart"/>
      <w:r w:rsidR="00FF2038">
        <w:rPr>
          <w:rFonts w:cs="Arial"/>
          <w:szCs w:val="22"/>
        </w:rPr>
        <w:t>backhaulu</w:t>
      </w:r>
      <w:proofErr w:type="spellEnd"/>
      <w:r w:rsidR="00FF2038">
        <w:rPr>
          <w:rFonts w:cs="Arial"/>
          <w:szCs w:val="22"/>
        </w:rPr>
        <w:t>.</w:t>
      </w:r>
      <w:r w:rsidR="00D26A72">
        <w:rPr>
          <w:rFonts w:cs="Arial"/>
          <w:szCs w:val="22"/>
        </w:rPr>
        <w:t xml:space="preserve"> Nikoliv pak v ex-ante regulaci, která by naopak mohla narušit přirozený tržní vývoj, zvýšit tržní nejistotu a ohrozit vynaložené i plánované investice některých subjektů na trhu.</w:t>
      </w:r>
    </w:p>
    <w:p w14:paraId="76C71DF0" w14:textId="77777777" w:rsidR="00A4754D" w:rsidRDefault="00A4754D" w:rsidP="004C4999">
      <w:pPr>
        <w:ind w:left="357"/>
        <w:rPr>
          <w:rFonts w:cs="Arial"/>
          <w:szCs w:val="22"/>
        </w:rPr>
      </w:pPr>
    </w:p>
    <w:p w14:paraId="5E9996B7" w14:textId="28D6CDD3" w:rsidR="00597C4D" w:rsidRDefault="00597C4D" w:rsidP="004C4999">
      <w:pPr>
        <w:ind w:left="357"/>
        <w:rPr>
          <w:rFonts w:cs="Arial"/>
          <w:szCs w:val="22"/>
        </w:rPr>
      </w:pPr>
      <w:r>
        <w:rPr>
          <w:rFonts w:cs="Arial"/>
          <w:szCs w:val="22"/>
        </w:rPr>
        <w:t xml:space="preserve">Je také otázkou nakolik je s ohledem na současné </w:t>
      </w:r>
      <w:r w:rsidR="00AC32AE">
        <w:rPr>
          <w:rFonts w:cs="Arial"/>
          <w:szCs w:val="22"/>
        </w:rPr>
        <w:t xml:space="preserve">rozšíření </w:t>
      </w:r>
      <w:r w:rsidR="00D26A72">
        <w:rPr>
          <w:rFonts w:cs="Arial"/>
          <w:szCs w:val="22"/>
        </w:rPr>
        <w:t xml:space="preserve">a pokrytí </w:t>
      </w:r>
      <w:r w:rsidR="00AC32AE">
        <w:rPr>
          <w:rFonts w:cs="Arial"/>
          <w:szCs w:val="22"/>
        </w:rPr>
        <w:t xml:space="preserve">technologie 4G LTE považovat nižší dostupnost optické přípojné sítě </w:t>
      </w:r>
      <w:r w:rsidR="00A4754D">
        <w:rPr>
          <w:rFonts w:cs="Arial"/>
          <w:szCs w:val="22"/>
        </w:rPr>
        <w:t>ve venkovských oblastech</w:t>
      </w:r>
      <w:r w:rsidR="00D26A72">
        <w:rPr>
          <w:rFonts w:cs="Arial"/>
          <w:szCs w:val="22"/>
        </w:rPr>
        <w:t xml:space="preserve"> ve </w:t>
      </w:r>
      <w:r w:rsidR="00D26A72">
        <w:rPr>
          <w:rFonts w:cs="Arial"/>
          <w:szCs w:val="22"/>
        </w:rPr>
        <w:lastRenderedPageBreak/>
        <w:t>střednědobém výhledu</w:t>
      </w:r>
      <w:r w:rsidR="00A4754D">
        <w:rPr>
          <w:rFonts w:cs="Arial"/>
          <w:szCs w:val="22"/>
        </w:rPr>
        <w:t xml:space="preserve"> </w:t>
      </w:r>
      <w:r w:rsidR="00AC32AE">
        <w:rPr>
          <w:rFonts w:cs="Arial"/>
          <w:szCs w:val="22"/>
        </w:rPr>
        <w:t>za možnou překážku při rozvoji technologie 5G. Je zřejmé, že z důvodu několikanásobně vyššího využívání a tudíž také zatížení</w:t>
      </w:r>
      <w:r w:rsidR="002B1F3B">
        <w:rPr>
          <w:rFonts w:cs="Arial"/>
          <w:szCs w:val="22"/>
        </w:rPr>
        <w:t xml:space="preserve"> sítě</w:t>
      </w:r>
      <w:r w:rsidR="00AC32AE">
        <w:rPr>
          <w:rFonts w:cs="Arial"/>
          <w:szCs w:val="22"/>
        </w:rPr>
        <w:t xml:space="preserve"> je nutné zavádět novou technolo</w:t>
      </w:r>
      <w:r w:rsidR="00AD52FC">
        <w:rPr>
          <w:rFonts w:cs="Arial"/>
          <w:szCs w:val="22"/>
        </w:rPr>
        <w:t xml:space="preserve">gii </w:t>
      </w:r>
      <w:r w:rsidR="002B1F3B">
        <w:rPr>
          <w:rFonts w:cs="Arial"/>
          <w:szCs w:val="22"/>
        </w:rPr>
        <w:t>nejdříve především</w:t>
      </w:r>
      <w:r w:rsidR="00AD52FC">
        <w:rPr>
          <w:rFonts w:cs="Arial"/>
          <w:szCs w:val="22"/>
        </w:rPr>
        <w:t xml:space="preserve"> právě ve městech</w:t>
      </w:r>
      <w:r w:rsidR="00A4754D">
        <w:rPr>
          <w:rFonts w:cs="Arial"/>
          <w:szCs w:val="22"/>
        </w:rPr>
        <w:t>.</w:t>
      </w:r>
    </w:p>
    <w:p w14:paraId="609E0EF1" w14:textId="77777777" w:rsidR="0089706A" w:rsidRDefault="0089706A" w:rsidP="004C4999">
      <w:pPr>
        <w:ind w:left="357"/>
        <w:rPr>
          <w:rFonts w:cs="Arial"/>
          <w:szCs w:val="22"/>
        </w:rPr>
      </w:pPr>
    </w:p>
    <w:p w14:paraId="3D7A36E9" w14:textId="756C8E8D" w:rsidR="00015FD4" w:rsidRPr="00952E1E" w:rsidRDefault="00015FD4" w:rsidP="004C70D9">
      <w:pPr>
        <w:ind w:left="357"/>
      </w:pPr>
    </w:p>
    <w:p w14:paraId="2E5D1261" w14:textId="29C12C8B" w:rsidR="00891419" w:rsidRPr="00F74723" w:rsidRDefault="00A52582" w:rsidP="00B248CA">
      <w:pPr>
        <w:pStyle w:val="Nadpis2"/>
      </w:pPr>
      <w:r>
        <w:t>Nejasný vývoj a požadavky 5G sítí</w:t>
      </w:r>
    </w:p>
    <w:p w14:paraId="05F42025" w14:textId="77777777" w:rsidR="00891419" w:rsidRDefault="00891419" w:rsidP="00891419">
      <w:pPr>
        <w:pStyle w:val="Odstavecseseznamem"/>
        <w:rPr>
          <w:rFonts w:cs="Arial"/>
          <w:b/>
        </w:rPr>
      </w:pPr>
    </w:p>
    <w:p w14:paraId="6747AECA" w14:textId="77777777" w:rsidR="00891419" w:rsidRPr="00E6618D" w:rsidRDefault="00891419" w:rsidP="00891419">
      <w:pPr>
        <w:ind w:firstLine="357"/>
        <w:rPr>
          <w:rFonts w:cs="Arial"/>
          <w:i/>
          <w:szCs w:val="22"/>
        </w:rPr>
      </w:pPr>
      <w:r w:rsidRPr="00E6618D">
        <w:rPr>
          <w:rFonts w:cs="Arial"/>
          <w:i/>
          <w:szCs w:val="22"/>
        </w:rPr>
        <w:t xml:space="preserve">Návrh na doplnění, změnu, zrušení nebo nahrazení textu ustanovení návrhu opatření: </w:t>
      </w:r>
    </w:p>
    <w:p w14:paraId="4F78BA92" w14:textId="77777777" w:rsidR="00891419" w:rsidRDefault="00891419" w:rsidP="00891419">
      <w:pPr>
        <w:ind w:left="357"/>
        <w:rPr>
          <w:rFonts w:cs="Arial"/>
          <w:b/>
          <w:szCs w:val="22"/>
        </w:rPr>
      </w:pPr>
    </w:p>
    <w:p w14:paraId="20C302E8" w14:textId="27055161" w:rsidR="00891419" w:rsidRDefault="00A4754D" w:rsidP="00891419">
      <w:pPr>
        <w:ind w:left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Snížení významu a relevantnosti předpokládaných požadavků na přenosovou kapacitu mobilního </w:t>
      </w:r>
      <w:proofErr w:type="spellStart"/>
      <w:r>
        <w:rPr>
          <w:rFonts w:cs="Arial"/>
          <w:b/>
          <w:szCs w:val="22"/>
        </w:rPr>
        <w:t>backhaulu</w:t>
      </w:r>
      <w:proofErr w:type="spellEnd"/>
      <w:r>
        <w:rPr>
          <w:rFonts w:cs="Arial"/>
          <w:b/>
          <w:szCs w:val="22"/>
        </w:rPr>
        <w:t>.</w:t>
      </w:r>
    </w:p>
    <w:p w14:paraId="3AB94255" w14:textId="77777777" w:rsidR="00891419" w:rsidRDefault="00891419" w:rsidP="00891419">
      <w:pPr>
        <w:ind w:left="357"/>
        <w:rPr>
          <w:rFonts w:cs="Arial"/>
          <w:b/>
          <w:szCs w:val="22"/>
        </w:rPr>
      </w:pPr>
    </w:p>
    <w:p w14:paraId="39F587CF" w14:textId="7A0F0FE2" w:rsidR="00891419" w:rsidRPr="0002076A" w:rsidRDefault="00891419" w:rsidP="00891419">
      <w:pPr>
        <w:ind w:firstLine="357"/>
        <w:rPr>
          <w:rFonts w:cs="Arial"/>
          <w:i/>
          <w:szCs w:val="22"/>
        </w:rPr>
      </w:pPr>
      <w:r w:rsidRPr="0002076A">
        <w:rPr>
          <w:rFonts w:cs="Arial"/>
          <w:i/>
          <w:szCs w:val="22"/>
        </w:rPr>
        <w:t>Odůvodnění:</w:t>
      </w:r>
    </w:p>
    <w:p w14:paraId="1B67D97B" w14:textId="77777777" w:rsidR="00891419" w:rsidRDefault="00891419" w:rsidP="00891419">
      <w:pPr>
        <w:ind w:left="357"/>
        <w:rPr>
          <w:rFonts w:cs="Arial"/>
          <w:b/>
          <w:szCs w:val="22"/>
        </w:rPr>
      </w:pPr>
    </w:p>
    <w:p w14:paraId="72D68CD0" w14:textId="10323AD1" w:rsidR="00A52582" w:rsidRDefault="00A52582" w:rsidP="00891419">
      <w:pPr>
        <w:ind w:left="357"/>
        <w:rPr>
          <w:rFonts w:cs="Arial"/>
          <w:szCs w:val="22"/>
        </w:rPr>
      </w:pPr>
      <w:r>
        <w:rPr>
          <w:rFonts w:cs="Arial"/>
          <w:szCs w:val="22"/>
        </w:rPr>
        <w:t xml:space="preserve">Jak ČTÚ správně zmiňuje na str. 23 předběžné analýzy, není dosud vzhledem k nedokončené standardizaci možno specifikovat požadavky na mobilní </w:t>
      </w:r>
      <w:proofErr w:type="spellStart"/>
      <w:r>
        <w:rPr>
          <w:rFonts w:cs="Arial"/>
          <w:szCs w:val="22"/>
        </w:rPr>
        <w:t>backhaul</w:t>
      </w:r>
      <w:proofErr w:type="spellEnd"/>
      <w:r>
        <w:rPr>
          <w:rFonts w:cs="Arial"/>
          <w:szCs w:val="22"/>
        </w:rPr>
        <w:t xml:space="preserve"> pro mobilní technologii 5G. Není tedy ani možné konstatovat, že v některých oblastech je stávající a předpokládaná přípojná mobilní sí</w:t>
      </w:r>
      <w:r w:rsidR="00FD5294">
        <w:rPr>
          <w:rFonts w:cs="Arial"/>
          <w:szCs w:val="22"/>
        </w:rPr>
        <w:t>ť nedostatečná.</w:t>
      </w:r>
    </w:p>
    <w:p w14:paraId="7754EDC3" w14:textId="77777777" w:rsidR="00FD5294" w:rsidRDefault="00FD5294" w:rsidP="00891419">
      <w:pPr>
        <w:ind w:left="357"/>
        <w:rPr>
          <w:rFonts w:cs="Arial"/>
          <w:szCs w:val="22"/>
        </w:rPr>
      </w:pPr>
    </w:p>
    <w:p w14:paraId="0A4A811B" w14:textId="1A375E9B" w:rsidR="00891419" w:rsidRDefault="00FD5294" w:rsidP="00891419">
      <w:pPr>
        <w:ind w:left="357"/>
        <w:rPr>
          <w:rFonts w:cs="Arial"/>
          <w:szCs w:val="22"/>
        </w:rPr>
      </w:pPr>
      <w:r>
        <w:rPr>
          <w:rFonts w:cs="Arial"/>
          <w:szCs w:val="22"/>
        </w:rPr>
        <w:t>V současnosti také telekomunikační sektor nezná podmínky nastavené ve výběrovém řízení na přidělení frekvenčního pásma</w:t>
      </w:r>
      <w:r w:rsidR="00354AB4">
        <w:rPr>
          <w:rFonts w:cs="Arial"/>
          <w:szCs w:val="22"/>
        </w:rPr>
        <w:t xml:space="preserve"> 700 MHz, které bylo Evropskou komisí identifikováno jako primární pásmo </w:t>
      </w:r>
      <w:r>
        <w:rPr>
          <w:rFonts w:cs="Arial"/>
          <w:szCs w:val="22"/>
        </w:rPr>
        <w:t xml:space="preserve">pro pokrytí území technologií 5G. Především bez rozvojových kritérií stanovených v tomto výběrovém řízení není možné korektně určit, zda je současný stav a výhled mobilního </w:t>
      </w:r>
      <w:proofErr w:type="spellStart"/>
      <w:r>
        <w:rPr>
          <w:rFonts w:cs="Arial"/>
          <w:szCs w:val="22"/>
        </w:rPr>
        <w:t>backhaulu</w:t>
      </w:r>
      <w:proofErr w:type="spellEnd"/>
      <w:r>
        <w:rPr>
          <w:rFonts w:cs="Arial"/>
          <w:szCs w:val="22"/>
        </w:rPr>
        <w:t xml:space="preserve"> kapacitně dostatečný.</w:t>
      </w:r>
    </w:p>
    <w:p w14:paraId="4396DA7F" w14:textId="77777777" w:rsidR="00891419" w:rsidRDefault="00891419" w:rsidP="00891419">
      <w:pPr>
        <w:rPr>
          <w:rFonts w:cs="Arial"/>
          <w:b/>
        </w:rPr>
      </w:pPr>
    </w:p>
    <w:p w14:paraId="21B4F1E0" w14:textId="77777777" w:rsidR="00D27890" w:rsidRDefault="00D27890" w:rsidP="00891419">
      <w:pPr>
        <w:rPr>
          <w:rFonts w:cs="Arial"/>
          <w:b/>
        </w:rPr>
      </w:pPr>
    </w:p>
    <w:p w14:paraId="38767040" w14:textId="1F7B5FFE" w:rsidR="00DA0D1C" w:rsidRPr="00E437D8" w:rsidRDefault="00AD52FC" w:rsidP="00265D7D">
      <w:pPr>
        <w:pStyle w:val="Nadpis2"/>
      </w:pPr>
      <w:r>
        <w:t xml:space="preserve">Sektor se společně s ČTÚ shodl na tom, že není důvod </w:t>
      </w:r>
      <w:r w:rsidR="00467485">
        <w:t>k pravidelnému sběru dat o pronájmu n</w:t>
      </w:r>
      <w:r w:rsidR="001E460C">
        <w:t>enasvícených optických vláknech</w:t>
      </w:r>
    </w:p>
    <w:p w14:paraId="32BD1A92" w14:textId="77777777" w:rsidR="00DA0D1C" w:rsidRDefault="00DA0D1C" w:rsidP="00DA0D1C">
      <w:pPr>
        <w:ind w:left="357"/>
        <w:rPr>
          <w:rFonts w:cs="Arial"/>
          <w:szCs w:val="22"/>
        </w:rPr>
      </w:pPr>
    </w:p>
    <w:p w14:paraId="1BB12C48" w14:textId="77777777" w:rsidR="00DA0D1C" w:rsidRPr="00E6618D" w:rsidRDefault="00DA0D1C" w:rsidP="00DA0D1C">
      <w:pPr>
        <w:ind w:firstLine="357"/>
        <w:rPr>
          <w:rFonts w:cs="Arial"/>
          <w:i/>
          <w:szCs w:val="22"/>
        </w:rPr>
      </w:pPr>
      <w:r w:rsidRPr="00E6618D">
        <w:rPr>
          <w:rFonts w:cs="Arial"/>
          <w:i/>
          <w:szCs w:val="22"/>
        </w:rPr>
        <w:t xml:space="preserve">Návrh na doplnění, změnu, zrušení nebo nahrazení textu ustanovení návrhu opatření: </w:t>
      </w:r>
    </w:p>
    <w:p w14:paraId="76FC8671" w14:textId="77777777" w:rsidR="00DA0D1C" w:rsidRDefault="00DA0D1C" w:rsidP="00DA0D1C">
      <w:pPr>
        <w:ind w:left="357"/>
        <w:rPr>
          <w:rFonts w:cs="Arial"/>
          <w:szCs w:val="22"/>
        </w:rPr>
      </w:pPr>
    </w:p>
    <w:p w14:paraId="50BE9768" w14:textId="4D0A9643" w:rsidR="00DA0D1C" w:rsidRPr="00EB741D" w:rsidRDefault="00B017F3" w:rsidP="00556702">
      <w:pPr>
        <w:ind w:left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Promítnout </w:t>
      </w:r>
      <w:r w:rsidR="00467485">
        <w:rPr>
          <w:rFonts w:cs="Arial"/>
          <w:b/>
          <w:szCs w:val="22"/>
        </w:rPr>
        <w:t>výsledek jednání</w:t>
      </w:r>
      <w:r>
        <w:rPr>
          <w:rFonts w:cs="Arial"/>
          <w:b/>
          <w:szCs w:val="22"/>
        </w:rPr>
        <w:t xml:space="preserve"> ČTÚ </w:t>
      </w:r>
      <w:r w:rsidR="00467485">
        <w:rPr>
          <w:rFonts w:cs="Arial"/>
          <w:b/>
          <w:szCs w:val="22"/>
        </w:rPr>
        <w:t xml:space="preserve">a zástupců sektoru </w:t>
      </w:r>
      <w:r>
        <w:rPr>
          <w:rFonts w:cs="Arial"/>
          <w:b/>
          <w:szCs w:val="22"/>
        </w:rPr>
        <w:t>o ne</w:t>
      </w:r>
      <w:r w:rsidR="00467485">
        <w:rPr>
          <w:rFonts w:cs="Arial"/>
          <w:b/>
          <w:szCs w:val="22"/>
        </w:rPr>
        <w:t>potřebě pravidelného</w:t>
      </w:r>
      <w:r>
        <w:rPr>
          <w:rFonts w:cs="Arial"/>
          <w:b/>
          <w:szCs w:val="22"/>
        </w:rPr>
        <w:t xml:space="preserve"> sběru dat o nenasvícených </w:t>
      </w:r>
      <w:r w:rsidR="00467485">
        <w:rPr>
          <w:rFonts w:cs="Arial"/>
          <w:b/>
          <w:szCs w:val="22"/>
        </w:rPr>
        <w:t xml:space="preserve">optických </w:t>
      </w:r>
      <w:r>
        <w:rPr>
          <w:rFonts w:cs="Arial"/>
          <w:b/>
          <w:szCs w:val="22"/>
        </w:rPr>
        <w:t xml:space="preserve">vláknech do předběžné analýzy trhu mobilního </w:t>
      </w:r>
      <w:proofErr w:type="spellStart"/>
      <w:r>
        <w:rPr>
          <w:rFonts w:cs="Arial"/>
          <w:b/>
          <w:szCs w:val="22"/>
        </w:rPr>
        <w:t>backhaulu</w:t>
      </w:r>
      <w:proofErr w:type="spellEnd"/>
      <w:r>
        <w:rPr>
          <w:rFonts w:cs="Arial"/>
          <w:b/>
          <w:szCs w:val="22"/>
        </w:rPr>
        <w:t>.</w:t>
      </w:r>
    </w:p>
    <w:p w14:paraId="3AC36273" w14:textId="77777777" w:rsidR="00DA0D1C" w:rsidRDefault="00DA0D1C" w:rsidP="00DA0D1C">
      <w:pPr>
        <w:ind w:firstLine="357"/>
        <w:rPr>
          <w:rFonts w:cs="Arial"/>
          <w:i/>
          <w:szCs w:val="22"/>
        </w:rPr>
      </w:pPr>
    </w:p>
    <w:p w14:paraId="74A49E4E" w14:textId="77777777" w:rsidR="00DA0D1C" w:rsidRDefault="00DA0D1C" w:rsidP="00DA0D1C">
      <w:pPr>
        <w:ind w:firstLine="357"/>
        <w:rPr>
          <w:rFonts w:cs="Arial"/>
          <w:i/>
          <w:szCs w:val="22"/>
        </w:rPr>
      </w:pPr>
      <w:r w:rsidRPr="0002076A">
        <w:rPr>
          <w:rFonts w:cs="Arial"/>
          <w:i/>
          <w:szCs w:val="22"/>
        </w:rPr>
        <w:t>Odůvodnění:</w:t>
      </w:r>
    </w:p>
    <w:p w14:paraId="43A04959" w14:textId="77777777" w:rsidR="006A7B49" w:rsidRDefault="006A7B49" w:rsidP="00DA0D1C">
      <w:pPr>
        <w:ind w:firstLine="357"/>
        <w:rPr>
          <w:rFonts w:cs="Arial"/>
          <w:i/>
          <w:szCs w:val="22"/>
        </w:rPr>
      </w:pPr>
    </w:p>
    <w:p w14:paraId="772ABE3C" w14:textId="3461BBDA" w:rsidR="006A7B49" w:rsidRDefault="004329CD" w:rsidP="004329CD">
      <w:pPr>
        <w:ind w:left="357"/>
        <w:rPr>
          <w:rFonts w:cs="Arial"/>
          <w:szCs w:val="22"/>
        </w:rPr>
      </w:pPr>
      <w:r>
        <w:rPr>
          <w:rFonts w:cs="Arial"/>
          <w:szCs w:val="22"/>
        </w:rPr>
        <w:t xml:space="preserve">ČTÚ uspořádal dne 21. srpna 2017 workshop na téma </w:t>
      </w:r>
      <w:r w:rsidRPr="004329CD">
        <w:rPr>
          <w:rFonts w:cs="Arial"/>
          <w:szCs w:val="22"/>
        </w:rPr>
        <w:t>změn</w:t>
      </w:r>
      <w:r w:rsidR="00E25822">
        <w:rPr>
          <w:rFonts w:cs="Arial"/>
          <w:szCs w:val="22"/>
        </w:rPr>
        <w:t>y</w:t>
      </w:r>
      <w:r w:rsidRPr="004329CD">
        <w:rPr>
          <w:rFonts w:cs="Arial"/>
          <w:szCs w:val="22"/>
        </w:rPr>
        <w:t xml:space="preserve"> formuláře ART172 – Služby poskytované v elektronických komunikacích</w:t>
      </w:r>
      <w:r w:rsidR="00E25822">
        <w:rPr>
          <w:rFonts w:cs="Arial"/>
          <w:szCs w:val="22"/>
        </w:rPr>
        <w:t>, na němž byl předložen návrh na sběr dat o</w:t>
      </w:r>
      <w:r w:rsidR="001F2E6D">
        <w:rPr>
          <w:rFonts w:cs="Arial"/>
          <w:szCs w:val="22"/>
        </w:rPr>
        <w:t xml:space="preserve"> pronájmu</w:t>
      </w:r>
      <w:r w:rsidR="00E25822">
        <w:rPr>
          <w:rFonts w:cs="Arial"/>
          <w:szCs w:val="22"/>
        </w:rPr>
        <w:t xml:space="preserve"> </w:t>
      </w:r>
      <w:r w:rsidR="00E25822" w:rsidRPr="00E25822">
        <w:rPr>
          <w:rFonts w:cs="Arial"/>
          <w:szCs w:val="22"/>
        </w:rPr>
        <w:t>nenasvícených</w:t>
      </w:r>
      <w:r w:rsidR="00E25822">
        <w:rPr>
          <w:rFonts w:cs="Arial"/>
          <w:szCs w:val="22"/>
        </w:rPr>
        <w:t xml:space="preserve"> optických</w:t>
      </w:r>
      <w:r w:rsidR="00E25822" w:rsidRPr="00E25822">
        <w:rPr>
          <w:rFonts w:cs="Arial"/>
          <w:szCs w:val="22"/>
        </w:rPr>
        <w:t xml:space="preserve"> vlák</w:t>
      </w:r>
      <w:r w:rsidR="00E25822">
        <w:rPr>
          <w:rFonts w:cs="Arial"/>
          <w:szCs w:val="22"/>
        </w:rPr>
        <w:t xml:space="preserve">nech. </w:t>
      </w:r>
      <w:r w:rsidR="0061522E">
        <w:rPr>
          <w:rFonts w:cs="Arial"/>
          <w:szCs w:val="22"/>
        </w:rPr>
        <w:t xml:space="preserve">V rámci připomínek byl vůči této změně vznesen odpor sektoru </w:t>
      </w:r>
      <w:r w:rsidR="001F2E6D">
        <w:rPr>
          <w:rFonts w:cs="Arial"/>
          <w:szCs w:val="22"/>
        </w:rPr>
        <w:t xml:space="preserve">a ČTÚ tak ve vypořádání připomínek k předloženým změnám od tohoto návrhu </w:t>
      </w:r>
      <w:r w:rsidR="001E460C">
        <w:rPr>
          <w:rFonts w:cs="Arial"/>
          <w:szCs w:val="22"/>
        </w:rPr>
        <w:t>o</w:t>
      </w:r>
      <w:r w:rsidR="001F2E6D">
        <w:rPr>
          <w:rFonts w:cs="Arial"/>
          <w:szCs w:val="22"/>
        </w:rPr>
        <w:t xml:space="preserve">pustil. </w:t>
      </w:r>
    </w:p>
    <w:p w14:paraId="1165FF7D" w14:textId="77777777" w:rsidR="001F2E6D" w:rsidRDefault="001F2E6D" w:rsidP="004329CD">
      <w:pPr>
        <w:ind w:left="357"/>
        <w:rPr>
          <w:rFonts w:cs="Arial"/>
          <w:szCs w:val="22"/>
        </w:rPr>
      </w:pPr>
    </w:p>
    <w:p w14:paraId="11071F9A" w14:textId="630A112E" w:rsidR="001F2E6D" w:rsidRPr="006A7B49" w:rsidRDefault="001F2E6D" w:rsidP="004329CD">
      <w:pPr>
        <w:ind w:left="357"/>
        <w:rPr>
          <w:rFonts w:cs="Arial"/>
          <w:szCs w:val="22"/>
        </w:rPr>
      </w:pPr>
      <w:r>
        <w:rPr>
          <w:rFonts w:cs="Arial"/>
          <w:szCs w:val="22"/>
        </w:rPr>
        <w:t>Zároveň v rámci diskuze nedošlo k námitkám účastníků zmíněného workshopu</w:t>
      </w:r>
      <w:r w:rsidR="001E460C">
        <w:rPr>
          <w:rFonts w:cs="Arial"/>
          <w:szCs w:val="22"/>
        </w:rPr>
        <w:t>, které by podporovaly pravidelný sběr</w:t>
      </w:r>
      <w:r>
        <w:rPr>
          <w:rFonts w:cs="Arial"/>
          <w:szCs w:val="22"/>
        </w:rPr>
        <w:t xml:space="preserve"> dat o pronájmu nenasvícených optických vláknech</w:t>
      </w:r>
      <w:r w:rsidR="001E460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 tedy </w:t>
      </w:r>
      <w:r w:rsidR="001E460C">
        <w:rPr>
          <w:rFonts w:cs="Arial"/>
          <w:szCs w:val="22"/>
        </w:rPr>
        <w:t xml:space="preserve">indikovaly možné připomínky některých účastníků k fungování trhu mobilního </w:t>
      </w:r>
      <w:proofErr w:type="spellStart"/>
      <w:r w:rsidR="001E460C">
        <w:rPr>
          <w:rFonts w:cs="Arial"/>
          <w:szCs w:val="22"/>
        </w:rPr>
        <w:t>backhaulu</w:t>
      </w:r>
      <w:proofErr w:type="spellEnd"/>
      <w:r w:rsidR="001E460C">
        <w:rPr>
          <w:rFonts w:cs="Arial"/>
          <w:szCs w:val="22"/>
        </w:rPr>
        <w:t>.</w:t>
      </w:r>
    </w:p>
    <w:p w14:paraId="28534571" w14:textId="77777777" w:rsidR="00B017F3" w:rsidRDefault="00B017F3" w:rsidP="00DA0D1C">
      <w:pPr>
        <w:ind w:firstLine="357"/>
        <w:rPr>
          <w:rFonts w:cs="Arial"/>
          <w:i/>
          <w:szCs w:val="22"/>
        </w:rPr>
      </w:pPr>
    </w:p>
    <w:p w14:paraId="1D9BCEBB" w14:textId="5B4D681F" w:rsidR="00B017F3" w:rsidRDefault="00B017F3">
      <w:pPr>
        <w:jc w:val="left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14:paraId="57608B2D" w14:textId="77777777" w:rsidR="00507FD8" w:rsidRPr="008924D5" w:rsidRDefault="00507FD8" w:rsidP="00265D7D">
      <w:pPr>
        <w:pStyle w:val="Nadpis1"/>
      </w:pPr>
      <w:r w:rsidRPr="00E6618D">
        <w:lastRenderedPageBreak/>
        <w:t>II.</w:t>
      </w:r>
      <w:r w:rsidRPr="00E6618D">
        <w:tab/>
        <w:t>STANOVISKA A NÁZORY k</w:t>
      </w:r>
      <w:r w:rsidR="008924D5">
        <w:t> </w:t>
      </w:r>
      <w:r w:rsidRPr="00E6618D">
        <w:t>návrhu opatření:</w:t>
      </w:r>
    </w:p>
    <w:p w14:paraId="2DC81205" w14:textId="77777777" w:rsidR="00507FD8" w:rsidRDefault="00507FD8" w:rsidP="00507FD8">
      <w:pPr>
        <w:spacing w:before="120"/>
        <w:ind w:left="357"/>
        <w:rPr>
          <w:rFonts w:cs="Arial"/>
          <w:b/>
          <w:szCs w:val="22"/>
        </w:rPr>
      </w:pPr>
      <w:r w:rsidRPr="00E6618D">
        <w:rPr>
          <w:rFonts w:cs="Arial"/>
          <w:b/>
          <w:caps/>
          <w:szCs w:val="22"/>
        </w:rPr>
        <w:t>(</w:t>
      </w:r>
      <w:r w:rsidRPr="00E6618D">
        <w:rPr>
          <w:rFonts w:cs="Arial"/>
          <w:b/>
          <w:szCs w:val="22"/>
        </w:rPr>
        <w:t xml:space="preserve">Český telekomunikační úřad k uplatněným stanoviskům a názorům přihlédne při konečném znění opatření, avšak nevypořádává </w:t>
      </w:r>
      <w:proofErr w:type="gramStart"/>
      <w:r w:rsidRPr="00E6618D">
        <w:rPr>
          <w:rFonts w:cs="Arial"/>
          <w:b/>
          <w:szCs w:val="22"/>
        </w:rPr>
        <w:t>je</w:t>
      </w:r>
      <w:proofErr w:type="gramEnd"/>
      <w:r w:rsidRPr="00E6618D">
        <w:rPr>
          <w:rFonts w:cs="Arial"/>
          <w:b/>
          <w:szCs w:val="22"/>
        </w:rPr>
        <w:t>.)</w:t>
      </w:r>
    </w:p>
    <w:p w14:paraId="6F680708" w14:textId="77777777" w:rsidR="002721B1" w:rsidRDefault="002721B1" w:rsidP="002721B1">
      <w:pPr>
        <w:rPr>
          <w:rFonts w:cs="Arial"/>
          <w:i/>
          <w:szCs w:val="22"/>
        </w:rPr>
      </w:pPr>
    </w:p>
    <w:p w14:paraId="283263F3" w14:textId="6A78839C" w:rsidR="002C1223" w:rsidRPr="00EF1AA9" w:rsidRDefault="00CD7B05" w:rsidP="00CD7B05">
      <w:pPr>
        <w:ind w:left="360" w:hanging="3"/>
        <w:rPr>
          <w:rFonts w:cs="Arial"/>
          <w:szCs w:val="22"/>
        </w:rPr>
      </w:pPr>
      <w:r w:rsidRPr="00EF1AA9">
        <w:rPr>
          <w:rFonts w:cs="Arial"/>
          <w:szCs w:val="22"/>
        </w:rPr>
        <w:t xml:space="preserve">Společnost O2 se nesetkala s problémy s přístupem či uplatňováním nepřiměřených podmínek na trhu mobilního </w:t>
      </w:r>
      <w:proofErr w:type="spellStart"/>
      <w:r w:rsidRPr="00EF1AA9">
        <w:rPr>
          <w:rFonts w:cs="Arial"/>
          <w:szCs w:val="22"/>
        </w:rPr>
        <w:t>backhaulu</w:t>
      </w:r>
      <w:proofErr w:type="spellEnd"/>
      <w:r w:rsidRPr="00EF1AA9">
        <w:rPr>
          <w:rFonts w:cs="Arial"/>
          <w:szCs w:val="22"/>
        </w:rPr>
        <w:t xml:space="preserve"> a tudíž souhlasí se závěrem ČTÚ o neshledání důvodů pro uplatnění ex-ante regulace na trhu mobilního </w:t>
      </w:r>
      <w:proofErr w:type="spellStart"/>
      <w:r w:rsidRPr="00EF1AA9">
        <w:rPr>
          <w:rFonts w:cs="Arial"/>
          <w:szCs w:val="22"/>
        </w:rPr>
        <w:t>backhaulu</w:t>
      </w:r>
      <w:proofErr w:type="spellEnd"/>
      <w:r w:rsidRPr="00EF1AA9">
        <w:rPr>
          <w:rFonts w:cs="Arial"/>
          <w:szCs w:val="22"/>
        </w:rPr>
        <w:t>.</w:t>
      </w:r>
      <w:bookmarkStart w:id="0" w:name="_GoBack"/>
      <w:bookmarkEnd w:id="0"/>
    </w:p>
    <w:p w14:paraId="3FE06144" w14:textId="77777777" w:rsidR="00A20731" w:rsidRDefault="00A20731" w:rsidP="002721B1">
      <w:pPr>
        <w:ind w:left="360" w:hanging="360"/>
        <w:rPr>
          <w:rFonts w:cs="Arial"/>
          <w:b/>
          <w:szCs w:val="22"/>
        </w:rPr>
      </w:pPr>
    </w:p>
    <w:p w14:paraId="45585D07" w14:textId="77777777" w:rsidR="00986EE6" w:rsidRDefault="00986EE6" w:rsidP="002721B1">
      <w:pPr>
        <w:ind w:left="360" w:hanging="360"/>
        <w:rPr>
          <w:rFonts w:cs="Arial"/>
          <w:b/>
          <w:szCs w:val="22"/>
        </w:rPr>
      </w:pPr>
    </w:p>
    <w:p w14:paraId="3A1C3201" w14:textId="77777777" w:rsidR="00C02A03" w:rsidRDefault="00C02A03" w:rsidP="002721B1">
      <w:pPr>
        <w:ind w:left="360" w:hanging="360"/>
        <w:rPr>
          <w:rFonts w:cs="Arial"/>
          <w:b/>
          <w:szCs w:val="22"/>
        </w:rPr>
      </w:pPr>
    </w:p>
    <w:p w14:paraId="66B71B5D" w14:textId="77777777" w:rsidR="00C02A03" w:rsidRDefault="00C02A03" w:rsidP="002721B1">
      <w:pPr>
        <w:ind w:left="360" w:hanging="360"/>
        <w:rPr>
          <w:rFonts w:cs="Arial"/>
          <w:b/>
          <w:szCs w:val="22"/>
        </w:rPr>
      </w:pPr>
    </w:p>
    <w:p w14:paraId="69F5A0C5" w14:textId="77777777" w:rsidR="00986EE6" w:rsidRDefault="00986EE6" w:rsidP="002721B1">
      <w:pPr>
        <w:ind w:left="360" w:hanging="360"/>
        <w:rPr>
          <w:rFonts w:cs="Arial"/>
          <w:b/>
          <w:szCs w:val="22"/>
        </w:rPr>
      </w:pPr>
    </w:p>
    <w:p w14:paraId="568C8146" w14:textId="41F8DABF" w:rsidR="00FB62E6" w:rsidRPr="00E6618D" w:rsidRDefault="00FB62E6" w:rsidP="00FB62E6">
      <w:pPr>
        <w:spacing w:before="240"/>
        <w:rPr>
          <w:rFonts w:cs="Arial"/>
          <w:szCs w:val="22"/>
        </w:rPr>
      </w:pPr>
      <w:r w:rsidRPr="00AC5C15">
        <w:rPr>
          <w:rFonts w:cs="Arial"/>
          <w:b/>
          <w:szCs w:val="22"/>
        </w:rPr>
        <w:t>Datum:</w:t>
      </w:r>
      <w:r w:rsidR="001E460C">
        <w:rPr>
          <w:rFonts w:cs="Arial"/>
          <w:szCs w:val="22"/>
        </w:rPr>
        <w:t xml:space="preserve"> 26</w:t>
      </w:r>
      <w:r w:rsidR="002C1223">
        <w:rPr>
          <w:rFonts w:cs="Arial"/>
          <w:szCs w:val="22"/>
        </w:rPr>
        <w:t>.</w:t>
      </w:r>
      <w:r w:rsidR="00A20731">
        <w:rPr>
          <w:rFonts w:cs="Arial"/>
          <w:szCs w:val="22"/>
        </w:rPr>
        <w:t xml:space="preserve"> </w:t>
      </w:r>
      <w:r w:rsidR="00EA7FFC">
        <w:rPr>
          <w:rFonts w:cs="Arial"/>
          <w:szCs w:val="22"/>
        </w:rPr>
        <w:t>3</w:t>
      </w:r>
      <w:r w:rsidR="00AC5C15">
        <w:rPr>
          <w:rFonts w:cs="Arial"/>
          <w:szCs w:val="22"/>
        </w:rPr>
        <w:t>. 201</w:t>
      </w:r>
      <w:r w:rsidR="00EA7FFC">
        <w:rPr>
          <w:rFonts w:cs="Arial"/>
          <w:szCs w:val="22"/>
        </w:rPr>
        <w:t>8</w:t>
      </w:r>
    </w:p>
    <w:p w14:paraId="674848A6" w14:textId="4EE916A0" w:rsidR="00FB62E6" w:rsidRPr="00E6618D" w:rsidRDefault="00FB62E6" w:rsidP="00FB62E6">
      <w:pPr>
        <w:tabs>
          <w:tab w:val="left" w:pos="5370"/>
        </w:tabs>
        <w:spacing w:before="120"/>
        <w:rPr>
          <w:rFonts w:cs="Arial"/>
          <w:szCs w:val="22"/>
        </w:rPr>
      </w:pPr>
      <w:r w:rsidRPr="00AC5C15">
        <w:rPr>
          <w:rFonts w:cs="Arial"/>
          <w:b/>
          <w:szCs w:val="22"/>
        </w:rPr>
        <w:t>Jméno a příjmení, funkce oprávněné osoby:</w:t>
      </w:r>
      <w:r w:rsidR="00AC5C15">
        <w:rPr>
          <w:rFonts w:cs="Arial"/>
          <w:szCs w:val="22"/>
        </w:rPr>
        <w:t xml:space="preserve"> </w:t>
      </w:r>
      <w:r w:rsidR="009976C8">
        <w:rPr>
          <w:rFonts w:cs="Arial"/>
          <w:szCs w:val="22"/>
        </w:rPr>
        <w:t>Miloš Koděra</w:t>
      </w:r>
      <w:r w:rsidR="00AC5C15">
        <w:rPr>
          <w:rFonts w:cs="Arial"/>
          <w:szCs w:val="22"/>
        </w:rPr>
        <w:t xml:space="preserve">, </w:t>
      </w:r>
      <w:r w:rsidR="009976C8">
        <w:rPr>
          <w:rFonts w:cs="Arial"/>
          <w:szCs w:val="22"/>
        </w:rPr>
        <w:t xml:space="preserve">senior </w:t>
      </w:r>
      <w:r w:rsidR="00AC5C15">
        <w:rPr>
          <w:rFonts w:cs="Arial"/>
          <w:szCs w:val="22"/>
        </w:rPr>
        <w:t>specialista regulačních záležitostí</w:t>
      </w:r>
    </w:p>
    <w:p w14:paraId="5B17E98F" w14:textId="77777777" w:rsidR="00FB62E6" w:rsidRPr="00FB62E6" w:rsidRDefault="00FB62E6" w:rsidP="00FB62E6">
      <w:pPr>
        <w:spacing w:before="120"/>
        <w:rPr>
          <w:rFonts w:cs="Arial"/>
          <w:b/>
          <w:szCs w:val="22"/>
        </w:rPr>
      </w:pPr>
      <w:r w:rsidRPr="00E6618D">
        <w:rPr>
          <w:rFonts w:cs="Arial"/>
          <w:szCs w:val="22"/>
        </w:rPr>
        <w:t>Podpis oprávněné osoby</w:t>
      </w:r>
      <w:r w:rsidRPr="00E6618D">
        <w:rPr>
          <w:rStyle w:val="Znakapoznpodarou"/>
          <w:rFonts w:cs="Arial"/>
          <w:szCs w:val="22"/>
        </w:rPr>
        <w:footnoteReference w:customMarkFollows="1" w:id="2"/>
        <w:sym w:font="Symbol" w:char="F02A"/>
      </w:r>
      <w:r w:rsidRPr="00E6618D">
        <w:rPr>
          <w:rFonts w:cs="Arial"/>
          <w:szCs w:val="22"/>
        </w:rPr>
        <w:t>):</w:t>
      </w:r>
      <w:r w:rsidR="008924D5">
        <w:rPr>
          <w:rFonts w:cs="Arial"/>
          <w:szCs w:val="22"/>
        </w:rPr>
        <w:t xml:space="preserve"> Elektronický podpis</w:t>
      </w:r>
    </w:p>
    <w:sectPr w:rsidR="00FB62E6" w:rsidRPr="00FB62E6" w:rsidSect="00D27890">
      <w:headerReference w:type="default" r:id="rId8"/>
      <w:footerReference w:type="default" r:id="rId9"/>
      <w:pgSz w:w="11906" w:h="16838"/>
      <w:pgMar w:top="1939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9B301" w14:textId="77777777" w:rsidR="001864B3" w:rsidRDefault="001864B3">
      <w:r>
        <w:separator/>
      </w:r>
    </w:p>
  </w:endnote>
  <w:endnote w:type="continuationSeparator" w:id="0">
    <w:p w14:paraId="340DF3AA" w14:textId="77777777" w:rsidR="001864B3" w:rsidRDefault="0018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CAA6" w14:textId="77777777" w:rsidR="008E2E9B" w:rsidRPr="00430AB7" w:rsidRDefault="008E2E9B">
    <w:pPr>
      <w:pStyle w:val="Zpat"/>
      <w:jc w:val="center"/>
      <w:rPr>
        <w:rFonts w:cs="Arial"/>
        <w:sz w:val="20"/>
        <w:szCs w:val="20"/>
      </w:rPr>
    </w:pPr>
    <w:r w:rsidRPr="00430AB7">
      <w:rPr>
        <w:rFonts w:cs="Arial"/>
        <w:bCs/>
        <w:sz w:val="20"/>
        <w:szCs w:val="20"/>
      </w:rPr>
      <w:fldChar w:fldCharType="begin"/>
    </w:r>
    <w:r w:rsidRPr="00430AB7">
      <w:rPr>
        <w:rFonts w:cs="Arial"/>
        <w:bCs/>
        <w:sz w:val="20"/>
        <w:szCs w:val="20"/>
      </w:rPr>
      <w:instrText>PAGE</w:instrText>
    </w:r>
    <w:r w:rsidRPr="00430AB7">
      <w:rPr>
        <w:rFonts w:cs="Arial"/>
        <w:bCs/>
        <w:sz w:val="20"/>
        <w:szCs w:val="20"/>
      </w:rPr>
      <w:fldChar w:fldCharType="separate"/>
    </w:r>
    <w:r w:rsidR="002B1F3B">
      <w:rPr>
        <w:rFonts w:cs="Arial"/>
        <w:bCs/>
        <w:noProof/>
        <w:sz w:val="20"/>
        <w:szCs w:val="20"/>
      </w:rPr>
      <w:t>4</w:t>
    </w:r>
    <w:r w:rsidRPr="00430AB7">
      <w:rPr>
        <w:rFonts w:cs="Arial"/>
        <w:bCs/>
        <w:sz w:val="20"/>
        <w:szCs w:val="20"/>
      </w:rPr>
      <w:fldChar w:fldCharType="end"/>
    </w:r>
    <w:r w:rsidRPr="00430AB7">
      <w:rPr>
        <w:rFonts w:cs="Arial"/>
        <w:sz w:val="20"/>
        <w:szCs w:val="20"/>
      </w:rPr>
      <w:t>/</w:t>
    </w:r>
    <w:r w:rsidRPr="00430AB7">
      <w:rPr>
        <w:rFonts w:cs="Arial"/>
        <w:bCs/>
        <w:sz w:val="20"/>
        <w:szCs w:val="20"/>
      </w:rPr>
      <w:fldChar w:fldCharType="begin"/>
    </w:r>
    <w:r w:rsidRPr="00430AB7">
      <w:rPr>
        <w:rFonts w:cs="Arial"/>
        <w:bCs/>
        <w:sz w:val="20"/>
        <w:szCs w:val="20"/>
      </w:rPr>
      <w:instrText>NUMPAGES</w:instrText>
    </w:r>
    <w:r w:rsidRPr="00430AB7">
      <w:rPr>
        <w:rFonts w:cs="Arial"/>
        <w:bCs/>
        <w:sz w:val="20"/>
        <w:szCs w:val="20"/>
      </w:rPr>
      <w:fldChar w:fldCharType="separate"/>
    </w:r>
    <w:r w:rsidR="002B1F3B">
      <w:rPr>
        <w:rFonts w:cs="Arial"/>
        <w:bCs/>
        <w:noProof/>
        <w:sz w:val="20"/>
        <w:szCs w:val="20"/>
      </w:rPr>
      <w:t>4</w:t>
    </w:r>
    <w:r w:rsidRPr="00430AB7">
      <w:rPr>
        <w:rFonts w:cs="Arial"/>
        <w:bCs/>
        <w:sz w:val="20"/>
        <w:szCs w:val="20"/>
      </w:rPr>
      <w:fldChar w:fldCharType="end"/>
    </w:r>
  </w:p>
  <w:p w14:paraId="11AFF722" w14:textId="77777777" w:rsidR="008E2E9B" w:rsidRDefault="008E2E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FDE32" w14:textId="77777777" w:rsidR="001864B3" w:rsidRDefault="001864B3">
      <w:r>
        <w:separator/>
      </w:r>
    </w:p>
  </w:footnote>
  <w:footnote w:type="continuationSeparator" w:id="0">
    <w:p w14:paraId="2C9AA9B1" w14:textId="77777777" w:rsidR="001864B3" w:rsidRDefault="001864B3">
      <w:r>
        <w:continuationSeparator/>
      </w:r>
    </w:p>
  </w:footnote>
  <w:footnote w:id="1">
    <w:p w14:paraId="6025F583" w14:textId="0B5A3ED9" w:rsidR="00E6325A" w:rsidRDefault="00E6325A">
      <w:pPr>
        <w:pStyle w:val="Textpoznpodarou"/>
      </w:pPr>
      <w:r w:rsidRPr="00E6325A">
        <w:rPr>
          <w:rStyle w:val="Znakapoznpodarou"/>
          <w:sz w:val="18"/>
          <w:szCs w:val="18"/>
        </w:rPr>
        <w:footnoteRef/>
      </w:r>
      <w:r w:rsidRPr="00E6325A">
        <w:rPr>
          <w:sz w:val="18"/>
          <w:szCs w:val="18"/>
        </w:rPr>
        <w:t xml:space="preserve"> Akční plán k provedení nedotačních opatření pro podporu plánování a výstavby sítí elektronických komunikací.</w:t>
      </w:r>
    </w:p>
  </w:footnote>
  <w:footnote w:id="2">
    <w:p w14:paraId="55D6EC28" w14:textId="77777777" w:rsidR="008E2E9B" w:rsidRPr="00E6618D" w:rsidRDefault="008E2E9B" w:rsidP="00FB62E6">
      <w:pPr>
        <w:pStyle w:val="Zkladntext"/>
        <w:tabs>
          <w:tab w:val="left" w:pos="360"/>
        </w:tabs>
        <w:ind w:left="360" w:hanging="360"/>
        <w:rPr>
          <w:rFonts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cs="Arial"/>
          <w:sz w:val="18"/>
          <w:szCs w:val="18"/>
        </w:rPr>
        <w:t xml:space="preserve">V případě zaslání tohoto formuláře elektronickou poštou nutno </w:t>
      </w:r>
      <w:r>
        <w:rPr>
          <w:rFonts w:cs="Arial"/>
          <w:sz w:val="18"/>
          <w:szCs w:val="18"/>
        </w:rPr>
        <w:t>opatřit</w:t>
      </w:r>
      <w:r w:rsidRPr="00E6618D">
        <w:rPr>
          <w:rFonts w:cs="Arial"/>
          <w:sz w:val="18"/>
          <w:szCs w:val="18"/>
        </w:rPr>
        <w:t xml:space="preserve"> příslušnou datovou zprávu</w:t>
      </w:r>
      <w:r>
        <w:rPr>
          <w:rFonts w:cs="Arial"/>
          <w:sz w:val="18"/>
          <w:szCs w:val="18"/>
        </w:rPr>
        <w:t xml:space="preserve"> uznávaným</w:t>
      </w:r>
      <w:r w:rsidRPr="00E6618D">
        <w:rPr>
          <w:rFonts w:cs="Arial"/>
          <w:sz w:val="18"/>
          <w:szCs w:val="18"/>
        </w:rPr>
        <w:t xml:space="preserve"> elektronickým podpisem.</w:t>
      </w:r>
    </w:p>
    <w:p w14:paraId="312E939F" w14:textId="77777777" w:rsidR="008E2E9B" w:rsidRPr="00E6618D" w:rsidRDefault="008E2E9B" w:rsidP="00FB62E6">
      <w:pPr>
        <w:pStyle w:val="Textpoznpodarou"/>
        <w:tabs>
          <w:tab w:val="left" w:pos="360"/>
        </w:tabs>
        <w:rPr>
          <w:rFonts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43F3" w14:textId="128CB671" w:rsidR="008E2E9B" w:rsidRDefault="008E2E9B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B3FCADE" wp14:editId="7787A149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513080" cy="504190"/>
          <wp:effectExtent l="0" t="0" r="1270" b="0"/>
          <wp:wrapNone/>
          <wp:docPr id="4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15C"/>
    <w:multiLevelType w:val="hybridMultilevel"/>
    <w:tmpl w:val="E80A74C0"/>
    <w:lvl w:ilvl="0" w:tplc="02CA4C0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C2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05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E64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E7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2E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0F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5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E0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4614C7E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05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46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C3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2B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01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22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20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66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17C79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667717"/>
    <w:multiLevelType w:val="singleLevel"/>
    <w:tmpl w:val="493AC3C6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9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602764"/>
    <w:multiLevelType w:val="hybridMultilevel"/>
    <w:tmpl w:val="9E7A3C2A"/>
    <w:lvl w:ilvl="0" w:tplc="E14A85B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E9496">
      <w:numFmt w:val="bullet"/>
      <w:lvlText w:val="-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255F"/>
    <w:multiLevelType w:val="hybridMultilevel"/>
    <w:tmpl w:val="A8844DDE"/>
    <w:lvl w:ilvl="0" w:tplc="E020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439B"/>
    <w:multiLevelType w:val="hybridMultilevel"/>
    <w:tmpl w:val="6BC25620"/>
    <w:lvl w:ilvl="0" w:tplc="CEC4EB7A">
      <w:numFmt w:val="bullet"/>
      <w:lvlText w:val="-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B5B0182"/>
    <w:multiLevelType w:val="hybridMultilevel"/>
    <w:tmpl w:val="309A0696"/>
    <w:lvl w:ilvl="0" w:tplc="73C0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2A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2E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66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EB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80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67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7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44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856EFE"/>
    <w:multiLevelType w:val="hybridMultilevel"/>
    <w:tmpl w:val="DB84ED0E"/>
    <w:lvl w:ilvl="0" w:tplc="8992363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C54FE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63079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0F602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A49A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D2E6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CA073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F007A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C2B6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860FED"/>
    <w:multiLevelType w:val="hybridMultilevel"/>
    <w:tmpl w:val="7618F56A"/>
    <w:lvl w:ilvl="0" w:tplc="B8AA04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70C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0C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8A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2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09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A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E0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32481"/>
    <w:multiLevelType w:val="hybridMultilevel"/>
    <w:tmpl w:val="3F98081E"/>
    <w:lvl w:ilvl="0" w:tplc="E020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23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C2560B"/>
    <w:multiLevelType w:val="hybridMultilevel"/>
    <w:tmpl w:val="58A2A352"/>
    <w:lvl w:ilvl="0" w:tplc="72B041C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AFAF526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48A675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685AE6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A0A67B8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5CCECD5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E440E12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4A040CA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55E6DE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34334"/>
    <w:multiLevelType w:val="hybridMultilevel"/>
    <w:tmpl w:val="E39C83F6"/>
    <w:lvl w:ilvl="0" w:tplc="3468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6F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CB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AA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9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61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A9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2A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CE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957BA"/>
    <w:multiLevelType w:val="hybridMultilevel"/>
    <w:tmpl w:val="8966889A"/>
    <w:lvl w:ilvl="0" w:tplc="6226B05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EA68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E2AF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3A3C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F2AB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C00B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EA48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6C34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D647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67418F"/>
    <w:multiLevelType w:val="hybridMultilevel"/>
    <w:tmpl w:val="0AE422CE"/>
    <w:lvl w:ilvl="0" w:tplc="AD68DDB0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5C1C0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A6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63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C0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EB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C4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2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03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DB2524"/>
    <w:multiLevelType w:val="hybridMultilevel"/>
    <w:tmpl w:val="0DB2E918"/>
    <w:lvl w:ilvl="0" w:tplc="DA241C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010F0A"/>
    <w:multiLevelType w:val="hybridMultilevel"/>
    <w:tmpl w:val="6024AB8A"/>
    <w:lvl w:ilvl="0" w:tplc="48EE6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A567B1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83223B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2088A8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BB0059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514113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CC2BFE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0C4F8B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4EC107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2"/>
  </w:num>
  <w:num w:numId="2">
    <w:abstractNumId w:val="13"/>
  </w:num>
  <w:num w:numId="3">
    <w:abstractNumId w:val="30"/>
  </w:num>
  <w:num w:numId="4">
    <w:abstractNumId w:val="8"/>
  </w:num>
  <w:num w:numId="5">
    <w:abstractNumId w:val="29"/>
  </w:num>
  <w:num w:numId="6">
    <w:abstractNumId w:val="33"/>
  </w:num>
  <w:num w:numId="7">
    <w:abstractNumId w:val="9"/>
  </w:num>
  <w:num w:numId="8">
    <w:abstractNumId w:val="6"/>
  </w:num>
  <w:num w:numId="9">
    <w:abstractNumId w:val="21"/>
  </w:num>
  <w:num w:numId="10">
    <w:abstractNumId w:val="5"/>
  </w:num>
  <w:num w:numId="11">
    <w:abstractNumId w:val="24"/>
  </w:num>
  <w:num w:numId="12">
    <w:abstractNumId w:val="14"/>
  </w:num>
  <w:num w:numId="13">
    <w:abstractNumId w:val="32"/>
  </w:num>
  <w:num w:numId="14">
    <w:abstractNumId w:val="22"/>
  </w:num>
  <w:num w:numId="15">
    <w:abstractNumId w:val="27"/>
  </w:num>
  <w:num w:numId="16">
    <w:abstractNumId w:val="7"/>
  </w:num>
  <w:num w:numId="17">
    <w:abstractNumId w:val="38"/>
  </w:num>
  <w:num w:numId="18">
    <w:abstractNumId w:val="37"/>
  </w:num>
  <w:num w:numId="19">
    <w:abstractNumId w:val="40"/>
  </w:num>
  <w:num w:numId="20">
    <w:abstractNumId w:val="23"/>
  </w:num>
  <w:num w:numId="21">
    <w:abstractNumId w:val="19"/>
  </w:num>
  <w:num w:numId="22">
    <w:abstractNumId w:val="26"/>
  </w:num>
  <w:num w:numId="23">
    <w:abstractNumId w:val="20"/>
  </w:num>
  <w:num w:numId="24">
    <w:abstractNumId w:val="1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0"/>
  </w:num>
  <w:num w:numId="30">
    <w:abstractNumId w:val="2"/>
  </w:num>
  <w:num w:numId="31">
    <w:abstractNumId w:val="16"/>
  </w:num>
  <w:num w:numId="32">
    <w:abstractNumId w:val="3"/>
  </w:num>
  <w:num w:numId="33">
    <w:abstractNumId w:val="35"/>
  </w:num>
  <w:num w:numId="34">
    <w:abstractNumId w:val="31"/>
  </w:num>
  <w:num w:numId="35">
    <w:abstractNumId w:val="18"/>
  </w:num>
  <w:num w:numId="36">
    <w:abstractNumId w:val="28"/>
  </w:num>
  <w:num w:numId="37">
    <w:abstractNumId w:val="39"/>
  </w:num>
  <w:num w:numId="38">
    <w:abstractNumId w:val="36"/>
  </w:num>
  <w:num w:numId="39">
    <w:abstractNumId w:val="10"/>
  </w:num>
  <w:num w:numId="40">
    <w:abstractNumId w:val="12"/>
  </w:num>
  <w:num w:numId="41">
    <w:abstractNumId w:val="4"/>
  </w:num>
  <w:num w:numId="42">
    <w:abstractNumId w:val="4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2D"/>
    <w:rsid w:val="000002D1"/>
    <w:rsid w:val="00003231"/>
    <w:rsid w:val="00013F38"/>
    <w:rsid w:val="00015FD4"/>
    <w:rsid w:val="0002076A"/>
    <w:rsid w:val="00024677"/>
    <w:rsid w:val="000254C9"/>
    <w:rsid w:val="0004578D"/>
    <w:rsid w:val="00047F1D"/>
    <w:rsid w:val="00050E29"/>
    <w:rsid w:val="000627F1"/>
    <w:rsid w:val="00065F5F"/>
    <w:rsid w:val="0006718D"/>
    <w:rsid w:val="000708B5"/>
    <w:rsid w:val="000759FE"/>
    <w:rsid w:val="00082320"/>
    <w:rsid w:val="00094D2A"/>
    <w:rsid w:val="000A148D"/>
    <w:rsid w:val="000A7189"/>
    <w:rsid w:val="000C1F0F"/>
    <w:rsid w:val="000C4273"/>
    <w:rsid w:val="000C6B62"/>
    <w:rsid w:val="000E1897"/>
    <w:rsid w:val="000F6F27"/>
    <w:rsid w:val="00105114"/>
    <w:rsid w:val="00110605"/>
    <w:rsid w:val="00111C47"/>
    <w:rsid w:val="00117A9A"/>
    <w:rsid w:val="001235D8"/>
    <w:rsid w:val="00151122"/>
    <w:rsid w:val="00156761"/>
    <w:rsid w:val="001700E4"/>
    <w:rsid w:val="00172892"/>
    <w:rsid w:val="00175149"/>
    <w:rsid w:val="00175755"/>
    <w:rsid w:val="00176391"/>
    <w:rsid w:val="001864B3"/>
    <w:rsid w:val="00186E85"/>
    <w:rsid w:val="0019225D"/>
    <w:rsid w:val="001941E4"/>
    <w:rsid w:val="001A424B"/>
    <w:rsid w:val="001C325C"/>
    <w:rsid w:val="001D406F"/>
    <w:rsid w:val="001E460C"/>
    <w:rsid w:val="001E4B09"/>
    <w:rsid w:val="001F2E6D"/>
    <w:rsid w:val="001F50AC"/>
    <w:rsid w:val="001F587B"/>
    <w:rsid w:val="00203F2F"/>
    <w:rsid w:val="00205027"/>
    <w:rsid w:val="00212DEE"/>
    <w:rsid w:val="002141F7"/>
    <w:rsid w:val="00214D0D"/>
    <w:rsid w:val="00215A91"/>
    <w:rsid w:val="002225AD"/>
    <w:rsid w:val="00233AA7"/>
    <w:rsid w:val="00260694"/>
    <w:rsid w:val="002624B8"/>
    <w:rsid w:val="002658B4"/>
    <w:rsid w:val="00265D7D"/>
    <w:rsid w:val="002706B1"/>
    <w:rsid w:val="002721B1"/>
    <w:rsid w:val="002764D8"/>
    <w:rsid w:val="00281F22"/>
    <w:rsid w:val="00284F7B"/>
    <w:rsid w:val="002860DB"/>
    <w:rsid w:val="00286B01"/>
    <w:rsid w:val="002959D1"/>
    <w:rsid w:val="00297B50"/>
    <w:rsid w:val="00297F05"/>
    <w:rsid w:val="002B1CDF"/>
    <w:rsid w:val="002B1F3B"/>
    <w:rsid w:val="002B493C"/>
    <w:rsid w:val="002C003B"/>
    <w:rsid w:val="002C1223"/>
    <w:rsid w:val="002C51A0"/>
    <w:rsid w:val="002C5EB8"/>
    <w:rsid w:val="002D7281"/>
    <w:rsid w:val="002E3579"/>
    <w:rsid w:val="002F4A0D"/>
    <w:rsid w:val="0030272A"/>
    <w:rsid w:val="00303CA8"/>
    <w:rsid w:val="00305E6C"/>
    <w:rsid w:val="00307530"/>
    <w:rsid w:val="00312175"/>
    <w:rsid w:val="00312321"/>
    <w:rsid w:val="003130EC"/>
    <w:rsid w:val="003167BD"/>
    <w:rsid w:val="00316C30"/>
    <w:rsid w:val="00327014"/>
    <w:rsid w:val="00327864"/>
    <w:rsid w:val="00342135"/>
    <w:rsid w:val="00350365"/>
    <w:rsid w:val="00353372"/>
    <w:rsid w:val="00353FB8"/>
    <w:rsid w:val="00354AB4"/>
    <w:rsid w:val="0035581C"/>
    <w:rsid w:val="00357170"/>
    <w:rsid w:val="003760F9"/>
    <w:rsid w:val="00382DBE"/>
    <w:rsid w:val="0039253A"/>
    <w:rsid w:val="0039353B"/>
    <w:rsid w:val="00393E48"/>
    <w:rsid w:val="003A3D5B"/>
    <w:rsid w:val="003C0A51"/>
    <w:rsid w:val="003C3D96"/>
    <w:rsid w:val="003D0AD9"/>
    <w:rsid w:val="003D3243"/>
    <w:rsid w:val="003D669C"/>
    <w:rsid w:val="003D7FAB"/>
    <w:rsid w:val="003E2644"/>
    <w:rsid w:val="003E521A"/>
    <w:rsid w:val="003F213C"/>
    <w:rsid w:val="004006E8"/>
    <w:rsid w:val="00406E66"/>
    <w:rsid w:val="00425EF2"/>
    <w:rsid w:val="00430AB7"/>
    <w:rsid w:val="004329CD"/>
    <w:rsid w:val="00437E2F"/>
    <w:rsid w:val="00442787"/>
    <w:rsid w:val="00457AFB"/>
    <w:rsid w:val="004631BF"/>
    <w:rsid w:val="00467485"/>
    <w:rsid w:val="004752E6"/>
    <w:rsid w:val="00482794"/>
    <w:rsid w:val="004947CD"/>
    <w:rsid w:val="00495622"/>
    <w:rsid w:val="004C1F1B"/>
    <w:rsid w:val="004C4999"/>
    <w:rsid w:val="004C5659"/>
    <w:rsid w:val="004C70D9"/>
    <w:rsid w:val="004D6706"/>
    <w:rsid w:val="004E04B6"/>
    <w:rsid w:val="004E7D56"/>
    <w:rsid w:val="004F2CEF"/>
    <w:rsid w:val="004F7E1B"/>
    <w:rsid w:val="00507FD8"/>
    <w:rsid w:val="00523853"/>
    <w:rsid w:val="00524C1C"/>
    <w:rsid w:val="005410A5"/>
    <w:rsid w:val="00552ECA"/>
    <w:rsid w:val="00552F3F"/>
    <w:rsid w:val="00556702"/>
    <w:rsid w:val="00582DF3"/>
    <w:rsid w:val="00584F9B"/>
    <w:rsid w:val="00597C4D"/>
    <w:rsid w:val="005A371B"/>
    <w:rsid w:val="005A691B"/>
    <w:rsid w:val="005B65B8"/>
    <w:rsid w:val="005C5801"/>
    <w:rsid w:val="005D6257"/>
    <w:rsid w:val="005E1069"/>
    <w:rsid w:val="005E1596"/>
    <w:rsid w:val="005E46F9"/>
    <w:rsid w:val="005F472B"/>
    <w:rsid w:val="005F73BF"/>
    <w:rsid w:val="00600766"/>
    <w:rsid w:val="00600EED"/>
    <w:rsid w:val="0060174C"/>
    <w:rsid w:val="00602A3B"/>
    <w:rsid w:val="0060783D"/>
    <w:rsid w:val="0061396F"/>
    <w:rsid w:val="0061522E"/>
    <w:rsid w:val="00625CBF"/>
    <w:rsid w:val="00631E90"/>
    <w:rsid w:val="006323C6"/>
    <w:rsid w:val="00633455"/>
    <w:rsid w:val="006356CF"/>
    <w:rsid w:val="006464DE"/>
    <w:rsid w:val="006517DF"/>
    <w:rsid w:val="00656863"/>
    <w:rsid w:val="00663EEB"/>
    <w:rsid w:val="0067183E"/>
    <w:rsid w:val="00672046"/>
    <w:rsid w:val="0068548A"/>
    <w:rsid w:val="00691C59"/>
    <w:rsid w:val="006A2653"/>
    <w:rsid w:val="006A7B49"/>
    <w:rsid w:val="006B29A9"/>
    <w:rsid w:val="006B7494"/>
    <w:rsid w:val="006C4E66"/>
    <w:rsid w:val="006C59C5"/>
    <w:rsid w:val="006D009D"/>
    <w:rsid w:val="006D5024"/>
    <w:rsid w:val="006E4884"/>
    <w:rsid w:val="006E5666"/>
    <w:rsid w:val="006F1D78"/>
    <w:rsid w:val="006F23FC"/>
    <w:rsid w:val="006F26B6"/>
    <w:rsid w:val="006F2DFA"/>
    <w:rsid w:val="007033D4"/>
    <w:rsid w:val="007036C4"/>
    <w:rsid w:val="0070527F"/>
    <w:rsid w:val="00705F81"/>
    <w:rsid w:val="00712F5F"/>
    <w:rsid w:val="00713561"/>
    <w:rsid w:val="00736BF5"/>
    <w:rsid w:val="007403AF"/>
    <w:rsid w:val="00741323"/>
    <w:rsid w:val="007421C5"/>
    <w:rsid w:val="0074532A"/>
    <w:rsid w:val="00747CF7"/>
    <w:rsid w:val="0075597A"/>
    <w:rsid w:val="00763A33"/>
    <w:rsid w:val="00770438"/>
    <w:rsid w:val="00772088"/>
    <w:rsid w:val="00776515"/>
    <w:rsid w:val="007767E3"/>
    <w:rsid w:val="0079519F"/>
    <w:rsid w:val="007A6586"/>
    <w:rsid w:val="007B29F4"/>
    <w:rsid w:val="007B4D36"/>
    <w:rsid w:val="007C0811"/>
    <w:rsid w:val="007D13AE"/>
    <w:rsid w:val="007D27B7"/>
    <w:rsid w:val="007D479E"/>
    <w:rsid w:val="007E7273"/>
    <w:rsid w:val="007F15A5"/>
    <w:rsid w:val="007F4C38"/>
    <w:rsid w:val="00801004"/>
    <w:rsid w:val="008047D0"/>
    <w:rsid w:val="0081340D"/>
    <w:rsid w:val="00813E9F"/>
    <w:rsid w:val="00825F0F"/>
    <w:rsid w:val="0083047F"/>
    <w:rsid w:val="00846904"/>
    <w:rsid w:val="00847B23"/>
    <w:rsid w:val="008521AE"/>
    <w:rsid w:val="00855FB0"/>
    <w:rsid w:val="008762E2"/>
    <w:rsid w:val="00890FA2"/>
    <w:rsid w:val="00891419"/>
    <w:rsid w:val="008924D5"/>
    <w:rsid w:val="0089706A"/>
    <w:rsid w:val="008B7B90"/>
    <w:rsid w:val="008C4954"/>
    <w:rsid w:val="008D460E"/>
    <w:rsid w:val="008D48CD"/>
    <w:rsid w:val="008E0AC6"/>
    <w:rsid w:val="008E2946"/>
    <w:rsid w:val="008E2E9B"/>
    <w:rsid w:val="008E3F7E"/>
    <w:rsid w:val="008E58B0"/>
    <w:rsid w:val="008F1915"/>
    <w:rsid w:val="008F406B"/>
    <w:rsid w:val="008F5B97"/>
    <w:rsid w:val="008F6AB0"/>
    <w:rsid w:val="00924364"/>
    <w:rsid w:val="00931944"/>
    <w:rsid w:val="009333B6"/>
    <w:rsid w:val="00950727"/>
    <w:rsid w:val="009511B3"/>
    <w:rsid w:val="009524A0"/>
    <w:rsid w:val="00952E1E"/>
    <w:rsid w:val="009607D4"/>
    <w:rsid w:val="00962485"/>
    <w:rsid w:val="0096736C"/>
    <w:rsid w:val="00970841"/>
    <w:rsid w:val="009710A5"/>
    <w:rsid w:val="00971D96"/>
    <w:rsid w:val="00980B39"/>
    <w:rsid w:val="00986EE6"/>
    <w:rsid w:val="00996E4E"/>
    <w:rsid w:val="009976C8"/>
    <w:rsid w:val="00997CC5"/>
    <w:rsid w:val="009A0E0C"/>
    <w:rsid w:val="009B2FB8"/>
    <w:rsid w:val="009B31AA"/>
    <w:rsid w:val="009C548B"/>
    <w:rsid w:val="009F2019"/>
    <w:rsid w:val="009F591A"/>
    <w:rsid w:val="009F78F4"/>
    <w:rsid w:val="00A04B32"/>
    <w:rsid w:val="00A069CF"/>
    <w:rsid w:val="00A14902"/>
    <w:rsid w:val="00A20731"/>
    <w:rsid w:val="00A4754D"/>
    <w:rsid w:val="00A52582"/>
    <w:rsid w:val="00A526CC"/>
    <w:rsid w:val="00A767B1"/>
    <w:rsid w:val="00A81D3D"/>
    <w:rsid w:val="00A96406"/>
    <w:rsid w:val="00AA73AF"/>
    <w:rsid w:val="00AB0CD0"/>
    <w:rsid w:val="00AB470E"/>
    <w:rsid w:val="00AB7870"/>
    <w:rsid w:val="00AC32AE"/>
    <w:rsid w:val="00AC5C15"/>
    <w:rsid w:val="00AC6D67"/>
    <w:rsid w:val="00AD52FC"/>
    <w:rsid w:val="00AE173F"/>
    <w:rsid w:val="00AE3F1C"/>
    <w:rsid w:val="00AE758D"/>
    <w:rsid w:val="00AF1E3C"/>
    <w:rsid w:val="00B017F3"/>
    <w:rsid w:val="00B10734"/>
    <w:rsid w:val="00B110F9"/>
    <w:rsid w:val="00B12A90"/>
    <w:rsid w:val="00B13681"/>
    <w:rsid w:val="00B136D8"/>
    <w:rsid w:val="00B15137"/>
    <w:rsid w:val="00B248CA"/>
    <w:rsid w:val="00B24F5A"/>
    <w:rsid w:val="00B25CEF"/>
    <w:rsid w:val="00B37E52"/>
    <w:rsid w:val="00B4010C"/>
    <w:rsid w:val="00B41DB0"/>
    <w:rsid w:val="00B44D48"/>
    <w:rsid w:val="00B674F6"/>
    <w:rsid w:val="00B8543C"/>
    <w:rsid w:val="00B927BE"/>
    <w:rsid w:val="00BA2514"/>
    <w:rsid w:val="00BA4329"/>
    <w:rsid w:val="00BA601D"/>
    <w:rsid w:val="00BB2890"/>
    <w:rsid w:val="00BB3781"/>
    <w:rsid w:val="00BB6D16"/>
    <w:rsid w:val="00BC6BF8"/>
    <w:rsid w:val="00BD272D"/>
    <w:rsid w:val="00BD4535"/>
    <w:rsid w:val="00BD6F9A"/>
    <w:rsid w:val="00BD7383"/>
    <w:rsid w:val="00BE396A"/>
    <w:rsid w:val="00BE3ADB"/>
    <w:rsid w:val="00BF789F"/>
    <w:rsid w:val="00C01E11"/>
    <w:rsid w:val="00C02A03"/>
    <w:rsid w:val="00C02E08"/>
    <w:rsid w:val="00C032AF"/>
    <w:rsid w:val="00C05206"/>
    <w:rsid w:val="00C1097F"/>
    <w:rsid w:val="00C2275D"/>
    <w:rsid w:val="00C36FF6"/>
    <w:rsid w:val="00C56B15"/>
    <w:rsid w:val="00C57E11"/>
    <w:rsid w:val="00C60743"/>
    <w:rsid w:val="00C61637"/>
    <w:rsid w:val="00C65332"/>
    <w:rsid w:val="00C85F85"/>
    <w:rsid w:val="00CD12C7"/>
    <w:rsid w:val="00CD1F01"/>
    <w:rsid w:val="00CD71F0"/>
    <w:rsid w:val="00CD7B05"/>
    <w:rsid w:val="00CE2F8F"/>
    <w:rsid w:val="00CE3BDF"/>
    <w:rsid w:val="00CF3C3E"/>
    <w:rsid w:val="00CF3D90"/>
    <w:rsid w:val="00CF6A9F"/>
    <w:rsid w:val="00CF6D1B"/>
    <w:rsid w:val="00CF7C3F"/>
    <w:rsid w:val="00D0113D"/>
    <w:rsid w:val="00D055DA"/>
    <w:rsid w:val="00D055DC"/>
    <w:rsid w:val="00D063BB"/>
    <w:rsid w:val="00D13949"/>
    <w:rsid w:val="00D153E7"/>
    <w:rsid w:val="00D1540A"/>
    <w:rsid w:val="00D159DD"/>
    <w:rsid w:val="00D26A72"/>
    <w:rsid w:val="00D27890"/>
    <w:rsid w:val="00D27ED4"/>
    <w:rsid w:val="00D3173F"/>
    <w:rsid w:val="00D446E4"/>
    <w:rsid w:val="00D533E3"/>
    <w:rsid w:val="00D57295"/>
    <w:rsid w:val="00D57965"/>
    <w:rsid w:val="00D775D3"/>
    <w:rsid w:val="00D84690"/>
    <w:rsid w:val="00D87A18"/>
    <w:rsid w:val="00D92711"/>
    <w:rsid w:val="00D9326E"/>
    <w:rsid w:val="00DA0D1C"/>
    <w:rsid w:val="00DA3D7E"/>
    <w:rsid w:val="00DB35BC"/>
    <w:rsid w:val="00DB6615"/>
    <w:rsid w:val="00DC38F6"/>
    <w:rsid w:val="00DC6B25"/>
    <w:rsid w:val="00DD05BD"/>
    <w:rsid w:val="00DD0C9D"/>
    <w:rsid w:val="00DD213F"/>
    <w:rsid w:val="00DD2895"/>
    <w:rsid w:val="00DE6128"/>
    <w:rsid w:val="00DE69AC"/>
    <w:rsid w:val="00DE78B4"/>
    <w:rsid w:val="00DF686F"/>
    <w:rsid w:val="00E02499"/>
    <w:rsid w:val="00E03FF0"/>
    <w:rsid w:val="00E07791"/>
    <w:rsid w:val="00E11361"/>
    <w:rsid w:val="00E25822"/>
    <w:rsid w:val="00E30A7F"/>
    <w:rsid w:val="00E37504"/>
    <w:rsid w:val="00E437D8"/>
    <w:rsid w:val="00E52330"/>
    <w:rsid w:val="00E52AC0"/>
    <w:rsid w:val="00E55353"/>
    <w:rsid w:val="00E56063"/>
    <w:rsid w:val="00E6325A"/>
    <w:rsid w:val="00E6618D"/>
    <w:rsid w:val="00E67861"/>
    <w:rsid w:val="00E74F06"/>
    <w:rsid w:val="00E75520"/>
    <w:rsid w:val="00E80BE4"/>
    <w:rsid w:val="00E8536A"/>
    <w:rsid w:val="00E86927"/>
    <w:rsid w:val="00E93867"/>
    <w:rsid w:val="00EA20A3"/>
    <w:rsid w:val="00EA2823"/>
    <w:rsid w:val="00EA5108"/>
    <w:rsid w:val="00EA7FFC"/>
    <w:rsid w:val="00EB029E"/>
    <w:rsid w:val="00EB741D"/>
    <w:rsid w:val="00EB7DE0"/>
    <w:rsid w:val="00EC42ED"/>
    <w:rsid w:val="00ED35C5"/>
    <w:rsid w:val="00EE71AF"/>
    <w:rsid w:val="00EF0B63"/>
    <w:rsid w:val="00EF1AA9"/>
    <w:rsid w:val="00EF23CF"/>
    <w:rsid w:val="00F01DC5"/>
    <w:rsid w:val="00F0631A"/>
    <w:rsid w:val="00F0648B"/>
    <w:rsid w:val="00F1152C"/>
    <w:rsid w:val="00F1345E"/>
    <w:rsid w:val="00F13B01"/>
    <w:rsid w:val="00F14BB7"/>
    <w:rsid w:val="00F26C67"/>
    <w:rsid w:val="00F35A07"/>
    <w:rsid w:val="00F3766A"/>
    <w:rsid w:val="00F377D7"/>
    <w:rsid w:val="00F403AD"/>
    <w:rsid w:val="00F4511F"/>
    <w:rsid w:val="00F50FE9"/>
    <w:rsid w:val="00F52C9A"/>
    <w:rsid w:val="00F62D31"/>
    <w:rsid w:val="00F67DE9"/>
    <w:rsid w:val="00F74723"/>
    <w:rsid w:val="00F8053F"/>
    <w:rsid w:val="00F852FE"/>
    <w:rsid w:val="00F86798"/>
    <w:rsid w:val="00F86F8F"/>
    <w:rsid w:val="00F97071"/>
    <w:rsid w:val="00FA0A59"/>
    <w:rsid w:val="00FB37E5"/>
    <w:rsid w:val="00FB62E6"/>
    <w:rsid w:val="00FB78EB"/>
    <w:rsid w:val="00FC1518"/>
    <w:rsid w:val="00FC5909"/>
    <w:rsid w:val="00FD5294"/>
    <w:rsid w:val="00FE42FE"/>
    <w:rsid w:val="00FF203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7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7DF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A7FFC"/>
    <w:pPr>
      <w:keepNext/>
      <w:tabs>
        <w:tab w:val="left" w:pos="540"/>
        <w:tab w:val="right" w:pos="9000"/>
      </w:tabs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rsid w:val="00F74723"/>
    <w:pPr>
      <w:keepNext/>
      <w:numPr>
        <w:numId w:val="4"/>
      </w:numPr>
      <w:outlineLvl w:val="1"/>
    </w:pPr>
    <w:rPr>
      <w:b/>
      <w:smallCaps/>
      <w:sz w:val="2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pPr>
      <w:ind w:firstLine="426"/>
    </w:pPr>
  </w:style>
  <w:style w:type="paragraph" w:styleId="Zkladntextodsazen2">
    <w:name w:val="Body Text Indent 2"/>
    <w:basedOn w:val="Normln"/>
    <w:pPr>
      <w:ind w:firstLine="54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C32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C1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1DC5"/>
    <w:pPr>
      <w:ind w:left="720"/>
      <w:contextualSpacing/>
    </w:pPr>
  </w:style>
  <w:style w:type="character" w:styleId="Sledovanodkaz">
    <w:name w:val="FollowedHyperlink"/>
    <w:basedOn w:val="Standardnpsmoodstavce"/>
    <w:rsid w:val="00212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JN6Jp8PQS9ccVlB7PfDgOuv3mpgG/iICNUnXjWQT+k4=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pdmcb+EXQ6T031NJAStJgPq1ifc/lK0zSs1p6DJ88So=</DigestValue>
    </Reference>
  </SignedInfo>
  <SignatureValue>pEO1/pPU2A6HwNTPZXIZD7ryqp2IJR8VfSxCJO+gUoBeliZGj6/NqMl1+nLd/J8cK3WnPSKEmKjb
79fX/36Mr3aukeJOb9uLbn8IOodwQwLvS4qCzh/KXscy5t+fiLcbGyujcO5WrNIHloXs/EHlJKeN
d0sA6FRb27cHG1HX86vO2hv0yahp5SG1o/E5PTqo42Sqw0gXbuxzKvQEfCW6f2hDDGkH+1zyIGXj
lbJtKA36pha6uVsFzgctfjA7aD5WFetaozeB1Zw+XHau2B0nOkXruK2ToivFnBJfJL6ga32+mbGE
k90wy5h9SFcoBVPqso8Rv6c67Onu2YOwznASQw==</SignatureValue>
  <KeyInfo>
    <X509Data>
      <X509Certificate>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MQR9KhRSKam8G/FsNkWS0xp1Z/MA0GCSqGSIb3DQEBCwUAA4IBAQCUMwjqOFu5UbWlr7yhxYj6sk7W/MO7YVdkdRbJPwE5usZlCT5ku5KgVY5YpV6tpnjfiN74D9YtZX6Vk8HtdfquP56FRop5vZHiJnTwfFsWPBzanEcAkQtvWs2QTPHjZNi/Jj45lPM5wRy8owGvrWsHiqIgOzx0nuPjVN8I+dvVRA2w7PWXVGAHJj2Mrv2PJQo6iKPiEX0SHT4Lrt4pa7azszbzjKqk+nV76N9/C0nvg3Y3edOMIV4bBiBAn+RaqixveiG4OMesenENYvJIxx4d+YtPDp2I5i2dnctog51S81WpngFeR2tFZxs+8mo2Iv97bQ7CdI/u2zkfL19G88C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UUfxyCTw+DWKxDb3d4HdPUVWutL+Q11t7WfoaKxudnQ=</DigestValue>
      </Reference>
      <Reference URI="/word/endnotes.xml?ContentType=application/vnd.openxmlformats-officedocument.wordprocessingml.endnotes+xml">
        <DigestMethod Algorithm="http://www.w3.org/2001/04/xmlenc#sha256"/>
        <DigestValue>HFkknXt+AE6lR68hBHb3/nOHrIYwHe9igAmiacBR8mY=</DigestValue>
      </Reference>
      <Reference URI="/word/fontTable.xml?ContentType=application/vnd.openxmlformats-officedocument.wordprocessingml.fontTable+xml">
        <DigestMethod Algorithm="http://www.w3.org/2001/04/xmlenc#sha256"/>
        <DigestValue>ADkNttVwp+57Ll4tyQNxINxc92Q25JpYXWejfZ1Gs0o=</DigestValue>
      </Reference>
      <Reference URI="/word/footer1.xml?ContentType=application/vnd.openxmlformats-officedocument.wordprocessingml.footer+xml">
        <DigestMethod Algorithm="http://www.w3.org/2001/04/xmlenc#sha256"/>
        <DigestValue>Icze7hNZGUSHrUWVJ/VvJte6oi74x2b0kk1t+Z4iQ0Y=</DigestValue>
      </Reference>
      <Reference URI="/word/footnotes.xml?ContentType=application/vnd.openxmlformats-officedocument.wordprocessingml.footnotes+xml">
        <DigestMethod Algorithm="http://www.w3.org/2001/04/xmlenc#sha256"/>
        <DigestValue>yMRtZbP661TZn1DaAKcgcrrg0PAL8l0xhvr36faJ22I=</DigestValue>
      </Reference>
      <Reference URI="/word/header1.xml?ContentType=application/vnd.openxmlformats-officedocument.wordprocessingml.header+xml">
        <DigestMethod Algorithm="http://www.w3.org/2001/04/xmlenc#sha256"/>
        <DigestValue>nsctObTcJK+2FYvaXZ5rj95V2ckFT2AZXBG4frgaut4=</DigestValue>
      </Reference>
      <Reference URI="/word/media/image1.png?ContentType=image/png">
        <DigestMethod Algorithm="http://www.w3.org/2001/04/xmlenc#sha256"/>
        <DigestValue>UrL55F7OOb/zYW55IxnN8pOn5MCOrZ0Lmg9dzcANV3U=</DigestValue>
      </Reference>
      <Reference URI="/word/numbering.xml?ContentType=application/vnd.openxmlformats-officedocument.wordprocessingml.numbering+xml">
        <DigestMethod Algorithm="http://www.w3.org/2001/04/xmlenc#sha256"/>
        <DigestValue>aOqqzlyBXyaYCrqtsyEL12ZpOV8u8D5Va9fiia+dvJE=</DigestValue>
      </Reference>
      <Reference URI="/word/settings.xml?ContentType=application/vnd.openxmlformats-officedocument.wordprocessingml.settings+xml">
        <DigestMethod Algorithm="http://www.w3.org/2001/04/xmlenc#sha256"/>
        <DigestValue>+Dl0TklA2hsyFGBz04w3CkvF/9cafjkxwxIWVhvRXcU=</DigestValue>
      </Reference>
      <Reference URI="/word/styles.xml?ContentType=application/vnd.openxmlformats-officedocument.wordprocessingml.styles+xml">
        <DigestMethod Algorithm="http://www.w3.org/2001/04/xmlenc#sha256"/>
        <DigestValue>y+kJyUzx71lzcjohBGVcm0Jrht1AmLyVdL0Ra8WH7J8=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2018-03-26T15:06:10Z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2018-03-26T15:06:10Z</xd:SigningTime>
          <xd:SigningCertificate>
            <xd:Cert>
              <xd:CertDigest>
                <DigestMethod Algorithm="http://www.w3.org/2001/04/xmlenc#sha256"/>
                <DigestValue>66yBfF1Z/DInCtpOJpw7AsdASV46HRBmFFVchqXU3kE=</DigestValue>
              </xd:CertDigest>
              <xd:IssuerSerial>
                <X509IssuerName>CN=PostSignum Qualified CA 2, O="Česká pošta, s.p. [IČ 47114983]", C=CZ</X509IssuerName>
                <X509SerialNumber>2420226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B6E5-ED55-41A3-B694-69B7A277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2018-03-19T10:30:00Z</dcterms:created>
  <dcterms:modified xsi:type="dcterms:W3CDTF">2018-03-26T14:59:00Z</dcterms:modified>
</cp:coreProperties>
</file>