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0EB0" w:rsidRPr="00483A82" w:rsidRDefault="00EB276D" w:rsidP="00F920F7">
      <w:pPr>
        <w:pStyle w:val="Nadpis3"/>
        <w:numPr>
          <w:ilvl w:val="0"/>
          <w:numId w:val="0"/>
        </w:numPr>
        <w:spacing w:after="240"/>
        <w:jc w:val="both"/>
      </w:pPr>
      <w:r w:rsidRPr="00483A82">
        <w:t xml:space="preserve">Podklad pro workshop - </w:t>
      </w:r>
      <w:r w:rsidR="00EE09CD" w:rsidRPr="00483A82">
        <w:t>Vyjádření</w:t>
      </w:r>
      <w:r w:rsidR="00270330" w:rsidRPr="00483A82">
        <w:t xml:space="preserve"> </w:t>
      </w:r>
      <w:r w:rsidR="00F62A53" w:rsidRPr="00483A82">
        <w:t xml:space="preserve">Českého telekomunikačního úřadu </w:t>
      </w:r>
      <w:r w:rsidR="00270330" w:rsidRPr="00483A82">
        <w:t>k</w:t>
      </w:r>
      <w:r w:rsidRPr="00483A82">
        <w:t xml:space="preserve"> vybraným </w:t>
      </w:r>
      <w:r w:rsidR="00EE09CD" w:rsidRPr="00483A82">
        <w:t xml:space="preserve">otázkám </w:t>
      </w:r>
      <w:r w:rsidR="001A2DC3" w:rsidRPr="00483A82">
        <w:t xml:space="preserve">přístupu k otevřenému internetu </w:t>
      </w:r>
      <w:r w:rsidR="00EE09CD" w:rsidRPr="00483A82">
        <w:t xml:space="preserve">a </w:t>
      </w:r>
      <w:r w:rsidR="00270330" w:rsidRPr="00483A82">
        <w:t>evropským pravidlům síťové neutrality</w:t>
      </w:r>
    </w:p>
    <w:p w:rsidR="00EE09CD" w:rsidRPr="00483A82" w:rsidRDefault="00EE09CD" w:rsidP="00F920F7">
      <w:pPr>
        <w:pStyle w:val="Odstavecseseznamem"/>
        <w:numPr>
          <w:ilvl w:val="0"/>
          <w:numId w:val="14"/>
        </w:numPr>
        <w:spacing w:before="120" w:after="120"/>
        <w:jc w:val="both"/>
        <w:rPr>
          <w:b/>
        </w:rPr>
      </w:pPr>
      <w:r w:rsidRPr="00483A82">
        <w:rPr>
          <w:b/>
        </w:rPr>
        <w:t>Úvod</w:t>
      </w:r>
    </w:p>
    <w:p w:rsidR="00DB4C34" w:rsidRPr="00483A82" w:rsidRDefault="001A5B5F" w:rsidP="00F920F7">
      <w:pPr>
        <w:spacing w:before="120" w:after="120"/>
        <w:ind w:firstLine="708"/>
        <w:jc w:val="both"/>
      </w:pPr>
      <w:r w:rsidRPr="00483A82">
        <w:t>Dne 25. listopadu 2015 bylo schváleno N</w:t>
      </w:r>
      <w:r w:rsidR="00CC70B8" w:rsidRPr="00483A82">
        <w:t xml:space="preserve">ařízení Evropského parlamentu a </w:t>
      </w:r>
      <w:r w:rsidRPr="00483A82">
        <w:t>Rady (EU) 2015/2120, kterým se stanoví opatření týkající se přístupu k otevřenému internetu a mění směrnice 2002/22/ES o univerzální službě a právech</w:t>
      </w:r>
      <w:r w:rsidR="00980FD9" w:rsidRPr="00483A82">
        <w:t xml:space="preserve"> uživatelů týkajících se sítí a </w:t>
      </w:r>
      <w:r w:rsidRPr="00483A82">
        <w:t>služeb elektronických komunikací a naříze</w:t>
      </w:r>
      <w:r w:rsidR="00FD1BF5" w:rsidRPr="00483A82">
        <w:t>ní (EU) č. 531/2012 o </w:t>
      </w:r>
      <w:r w:rsidRPr="00483A82">
        <w:t xml:space="preserve">roamingu ve veřejných mobilních komunikačních sítích v Unii </w:t>
      </w:r>
      <w:r w:rsidR="00270330" w:rsidRPr="00483A82">
        <w:t>(dále jen „Nařízení</w:t>
      </w:r>
      <w:r w:rsidRPr="00483A82">
        <w:t>“)</w:t>
      </w:r>
      <w:r w:rsidR="00FD1BF5" w:rsidRPr="00483A82">
        <w:t>, které stanovuje mj. společná pravidla pro zajištění rovného a nediskriminačního nakládání s provozem při poskytování služeb přístupu k internetu a zajištění souvisejících práv koncových uživatelů.</w:t>
      </w:r>
      <w:r w:rsidR="00AA7EC9" w:rsidRPr="00483A82">
        <w:t xml:space="preserve"> Nařízení dál</w:t>
      </w:r>
      <w:r w:rsidR="0072174B" w:rsidRPr="00483A82">
        <w:t>e v článku 5 </w:t>
      </w:r>
      <w:r w:rsidR="00AA7EC9" w:rsidRPr="00483A82">
        <w:t xml:space="preserve">pověřuje sdružení BEREC vydáním </w:t>
      </w:r>
      <w:r w:rsidR="00C97642" w:rsidRPr="00483A82">
        <w:t>P</w:t>
      </w:r>
      <w:r w:rsidR="00AA7EC9" w:rsidRPr="00483A82">
        <w:t xml:space="preserve">okynů pro provádění povinností </w:t>
      </w:r>
      <w:r w:rsidR="00697260" w:rsidRPr="00483A82">
        <w:t>vnitrostátních regulačních úřadů</w:t>
      </w:r>
      <w:r w:rsidR="00270330" w:rsidRPr="00483A82">
        <w:t xml:space="preserve"> (dále jen Pokyny)</w:t>
      </w:r>
      <w:r w:rsidR="00F20DE6" w:rsidRPr="00483A82">
        <w:rPr>
          <w:rStyle w:val="Znakapoznpodarou"/>
        </w:rPr>
        <w:t xml:space="preserve"> </w:t>
      </w:r>
      <w:r w:rsidR="00F20DE6" w:rsidRPr="00483A82">
        <w:rPr>
          <w:rStyle w:val="Znakapoznpodarou"/>
        </w:rPr>
        <w:footnoteReference w:id="2"/>
      </w:r>
      <w:r w:rsidR="00697260" w:rsidRPr="00483A82">
        <w:t xml:space="preserve"> s cílem přispět k jednotnému uplatňování Nařízení.</w:t>
      </w:r>
      <w:r w:rsidR="00FD1BF5" w:rsidRPr="00483A82">
        <w:t xml:space="preserve"> </w:t>
      </w:r>
      <w:r w:rsidR="00697260" w:rsidRPr="00483A82">
        <w:t xml:space="preserve">Pokyny byly v souladu s článkem 5 </w:t>
      </w:r>
      <w:r w:rsidR="007C0F5A" w:rsidRPr="00483A82">
        <w:t xml:space="preserve">Nařízení </w:t>
      </w:r>
      <w:r w:rsidR="00697260" w:rsidRPr="00483A82">
        <w:t>vydány k 30. srpnu 2016.</w:t>
      </w:r>
    </w:p>
    <w:p w:rsidR="00B730A0" w:rsidRPr="00483A82" w:rsidRDefault="00B730A0" w:rsidP="00F920F7">
      <w:pPr>
        <w:spacing w:before="120" w:after="120"/>
        <w:ind w:firstLine="708"/>
        <w:jc w:val="both"/>
      </w:pPr>
      <w:r w:rsidRPr="00483A82">
        <w:t xml:space="preserve">Nařízení </w:t>
      </w:r>
      <w:r w:rsidR="00F9740D" w:rsidRPr="00483A82">
        <w:t xml:space="preserve">se vztahuje </w:t>
      </w:r>
      <w:r w:rsidRPr="00483A82">
        <w:t xml:space="preserve">na </w:t>
      </w:r>
      <w:r w:rsidR="004F1845" w:rsidRPr="00483A82">
        <w:t>poskytovatele služeb přístupu k</w:t>
      </w:r>
      <w:r w:rsidR="001A2DC3" w:rsidRPr="00483A82">
        <w:t> </w:t>
      </w:r>
      <w:r w:rsidR="004F1845" w:rsidRPr="00483A82">
        <w:t>internetu</w:t>
      </w:r>
      <w:r w:rsidR="001A2DC3" w:rsidRPr="00483A82">
        <w:t>, kteří jsou podnikateli v elektronických komunikacích</w:t>
      </w:r>
      <w:r w:rsidR="004F1845" w:rsidRPr="00483A82">
        <w:t xml:space="preserve"> ve</w:t>
      </w:r>
      <w:r w:rsidRPr="00483A82">
        <w:t xml:space="preserve"> smyslu </w:t>
      </w:r>
      <w:r w:rsidR="0024215F" w:rsidRPr="00483A82">
        <w:t xml:space="preserve">zákona č. 127/2005 Sb., o elektronických komunikacích a o změně některých souvisejících zákonů (zákon o elektronických komunikacích), ve znění pozdějších předpisů (dále jen „Zákon“), </w:t>
      </w:r>
      <w:r w:rsidRPr="00483A82">
        <w:t xml:space="preserve">při poskytování </w:t>
      </w:r>
      <w:r w:rsidR="006B359F" w:rsidRPr="00483A82">
        <w:t xml:space="preserve">veřejně dostupné </w:t>
      </w:r>
      <w:r w:rsidRPr="00483A82">
        <w:t>služby p</w:t>
      </w:r>
      <w:r w:rsidR="004B1139" w:rsidRPr="00483A82">
        <w:t>řístupu k internetu.</w:t>
      </w:r>
    </w:p>
    <w:p w:rsidR="001D5F83" w:rsidRPr="00483A82" w:rsidRDefault="00144DA2" w:rsidP="00F920F7">
      <w:pPr>
        <w:spacing w:before="120" w:after="120"/>
        <w:ind w:firstLine="708"/>
        <w:jc w:val="both"/>
      </w:pPr>
      <w:r w:rsidRPr="00483A82">
        <w:t xml:space="preserve">Pokyny </w:t>
      </w:r>
      <w:r w:rsidR="00622FC3" w:rsidRPr="00483A82">
        <w:t xml:space="preserve">připravené sdružením BEREC jsou výkladovým dokumentem, který má za cíl usnadnit a co nejvíce sjednotit aplikaci Nařízení v jednotlivých </w:t>
      </w:r>
      <w:r w:rsidR="001A2DC3" w:rsidRPr="00483A82">
        <w:t xml:space="preserve">členských </w:t>
      </w:r>
      <w:r w:rsidR="00622FC3" w:rsidRPr="00483A82">
        <w:t>státech</w:t>
      </w:r>
      <w:r w:rsidR="001A2DC3" w:rsidRPr="00483A82">
        <w:t xml:space="preserve"> Evropské unie </w:t>
      </w:r>
      <w:r w:rsidR="00EE0866" w:rsidRPr="00483A82">
        <w:t>a</w:t>
      </w:r>
      <w:r w:rsidR="008D647C" w:rsidRPr="00483A82">
        <w:t> </w:t>
      </w:r>
      <w:r w:rsidR="00EE0866" w:rsidRPr="00483A82">
        <w:t xml:space="preserve">postup </w:t>
      </w:r>
      <w:r w:rsidR="001A2DC3" w:rsidRPr="00483A82">
        <w:t>národní</w:t>
      </w:r>
      <w:r w:rsidR="00EE0866" w:rsidRPr="00483A82">
        <w:t>ch</w:t>
      </w:r>
      <w:r w:rsidR="001A2DC3" w:rsidRPr="00483A82">
        <w:t xml:space="preserve"> regulátor</w:t>
      </w:r>
      <w:r w:rsidR="00EE0866" w:rsidRPr="00483A82">
        <w:t>ů</w:t>
      </w:r>
      <w:r w:rsidR="001A2DC3" w:rsidRPr="00483A82">
        <w:t xml:space="preserve"> (NRA)</w:t>
      </w:r>
      <w:r w:rsidR="009368A8" w:rsidRPr="00483A82">
        <w:t xml:space="preserve"> při posuzování souladu poskytovaných služeb přístupu k internetu s požadavky Nařízení. V této souvislosti Pokyny připouští v některých </w:t>
      </w:r>
      <w:r w:rsidR="00FA5F3D" w:rsidRPr="00483A82">
        <w:t xml:space="preserve">bodech </w:t>
      </w:r>
      <w:r w:rsidR="00622FC3" w:rsidRPr="00483A82">
        <w:t>možnost</w:t>
      </w:r>
      <w:r w:rsidR="009368A8" w:rsidRPr="00483A82">
        <w:t xml:space="preserve"> </w:t>
      </w:r>
      <w:r w:rsidR="00622FC3" w:rsidRPr="00483A82">
        <w:t xml:space="preserve">zohlednění národních specifik. </w:t>
      </w:r>
      <w:r w:rsidR="00F62A53" w:rsidRPr="00483A82">
        <w:t xml:space="preserve">Český telekomunikační úřad (dále jen „Úřad“) </w:t>
      </w:r>
      <w:r w:rsidR="009368A8" w:rsidRPr="00483A82">
        <w:t xml:space="preserve">přistoupil k vyhodnocení </w:t>
      </w:r>
      <w:r w:rsidR="00983AF4" w:rsidRPr="00483A82">
        <w:t>specifik</w:t>
      </w:r>
      <w:r w:rsidR="009368A8" w:rsidRPr="00483A82">
        <w:t xml:space="preserve"> na trhu služeb přístupu k internetu v </w:t>
      </w:r>
      <w:r w:rsidR="007E4C81" w:rsidRPr="00483A82">
        <w:t>České republice (dále jen „</w:t>
      </w:r>
      <w:r w:rsidR="009368A8" w:rsidRPr="00483A82">
        <w:t>ČR</w:t>
      </w:r>
      <w:r w:rsidR="007E4C81" w:rsidRPr="00483A82">
        <w:t>“)</w:t>
      </w:r>
      <w:r w:rsidR="00983AF4" w:rsidRPr="00483A82">
        <w:t xml:space="preserve"> a </w:t>
      </w:r>
      <w:r w:rsidR="004547D7" w:rsidRPr="00483A82">
        <w:t xml:space="preserve">rozhodl </w:t>
      </w:r>
      <w:r w:rsidR="00983AF4" w:rsidRPr="00483A82">
        <w:t xml:space="preserve">se </w:t>
      </w:r>
      <w:r w:rsidR="004547D7" w:rsidRPr="00483A82">
        <w:t xml:space="preserve">ve smyslu Pokynů </w:t>
      </w:r>
      <w:r w:rsidRPr="00483A82">
        <w:t>tímto dokumentem</w:t>
      </w:r>
      <w:r w:rsidR="00F62A53" w:rsidRPr="00483A82">
        <w:t xml:space="preserve"> </w:t>
      </w:r>
      <w:r w:rsidR="004547D7" w:rsidRPr="00483A82">
        <w:t>reagovat na situaci na trhu a</w:t>
      </w:r>
      <w:r w:rsidR="00794442" w:rsidRPr="00483A82">
        <w:t> </w:t>
      </w:r>
      <w:r w:rsidR="004547D7" w:rsidRPr="00483A82">
        <w:t>popsat některé konkrétní situace</w:t>
      </w:r>
      <w:r w:rsidR="00983AF4" w:rsidRPr="00483A82">
        <w:t xml:space="preserve"> a skutečnosti</w:t>
      </w:r>
      <w:r w:rsidR="004547D7" w:rsidRPr="00483A82">
        <w:t xml:space="preserve">, které považuje za </w:t>
      </w:r>
      <w:r w:rsidR="00795518" w:rsidRPr="00483A82">
        <w:t>specifické a důležité</w:t>
      </w:r>
      <w:r w:rsidR="004547D7" w:rsidRPr="00483A82">
        <w:t>.</w:t>
      </w:r>
    </w:p>
    <w:p w:rsidR="00F62A53" w:rsidRPr="00483A82" w:rsidRDefault="00144DA2" w:rsidP="00F920F7">
      <w:pPr>
        <w:spacing w:before="120" w:after="120"/>
        <w:ind w:firstLine="708"/>
        <w:jc w:val="both"/>
        <w:rPr>
          <w:b/>
        </w:rPr>
      </w:pPr>
      <w:r w:rsidRPr="00483A82">
        <w:t xml:space="preserve">Tento dokument </w:t>
      </w:r>
      <w:r w:rsidR="006A2B81" w:rsidRPr="00483A82">
        <w:t xml:space="preserve">vysvětluje </w:t>
      </w:r>
      <w:r w:rsidR="00AE5854" w:rsidRPr="00483A82">
        <w:t xml:space="preserve">aplikaci </w:t>
      </w:r>
      <w:r w:rsidR="003971AD" w:rsidRPr="00483A82">
        <w:t>Nařízení a</w:t>
      </w:r>
      <w:r w:rsidR="00AE5854" w:rsidRPr="00483A82">
        <w:t xml:space="preserve"> </w:t>
      </w:r>
      <w:r w:rsidR="003971AD" w:rsidRPr="00483A82">
        <w:t>Pokyn</w:t>
      </w:r>
      <w:r w:rsidR="00AE5854" w:rsidRPr="00483A82">
        <w:t>ů v prostředí České republiky</w:t>
      </w:r>
      <w:r w:rsidR="009B1E90" w:rsidRPr="00483A82">
        <w:t xml:space="preserve"> z pohledu uplatnění </w:t>
      </w:r>
      <w:r w:rsidRPr="00483A82">
        <w:t>vybran</w:t>
      </w:r>
      <w:r w:rsidR="001D5F83" w:rsidRPr="00483A82">
        <w:t>ý</w:t>
      </w:r>
      <w:r w:rsidR="009B1E90" w:rsidRPr="00483A82">
        <w:t>ch</w:t>
      </w:r>
      <w:r w:rsidRPr="00483A82">
        <w:t xml:space="preserve"> pravid</w:t>
      </w:r>
      <w:r w:rsidR="009B1E90" w:rsidRPr="00483A82">
        <w:t>e</w:t>
      </w:r>
      <w:r w:rsidRPr="00483A82">
        <w:t>l</w:t>
      </w:r>
      <w:r w:rsidR="00842904" w:rsidRPr="00483A82">
        <w:t xml:space="preserve">, která </w:t>
      </w:r>
      <w:r w:rsidR="00711257" w:rsidRPr="00483A82">
        <w:t>v Pokynech</w:t>
      </w:r>
      <w:r w:rsidR="00711257" w:rsidRPr="00483A82" w:rsidDel="00711257">
        <w:t xml:space="preserve"> </w:t>
      </w:r>
      <w:r w:rsidR="00711257" w:rsidRPr="00483A82">
        <w:t xml:space="preserve">předpokládají </w:t>
      </w:r>
      <w:r w:rsidR="00472744" w:rsidRPr="00483A82">
        <w:t xml:space="preserve">individuální posouzení. </w:t>
      </w:r>
      <w:r w:rsidR="00AE5854" w:rsidRPr="00483A82">
        <w:t>Nejedná se tak o změnu či dokonce nahrazení ustanovení Nařízení ani Pokynů.</w:t>
      </w:r>
    </w:p>
    <w:p w:rsidR="004D3E5B" w:rsidRPr="00483A82" w:rsidRDefault="00795518" w:rsidP="00F920F7">
      <w:pPr>
        <w:spacing w:before="120" w:after="120"/>
        <w:ind w:firstLine="708"/>
        <w:jc w:val="both"/>
        <w:rPr>
          <w:b/>
        </w:rPr>
      </w:pPr>
      <w:r w:rsidRPr="00483A82">
        <w:t>Úřad dále uvádí, že nabytím účinnosti Nařízení a vydáním Pokynů sdružení BEREC pozbývá platnosti dokument „</w:t>
      </w:r>
      <w:r w:rsidR="005D5DB7" w:rsidRPr="00483A82">
        <w:t>Obecná pravidla a doporučení pro využívání řízení datového provozu při</w:t>
      </w:r>
      <w:r w:rsidR="00F920F7" w:rsidRPr="00483A82">
        <w:t xml:space="preserve"> </w:t>
      </w:r>
      <w:r w:rsidR="005D5DB7" w:rsidRPr="00483A82">
        <w:t>poskytování služby přístupu k síti internet</w:t>
      </w:r>
      <w:r w:rsidRPr="00483A82">
        <w:t>“</w:t>
      </w:r>
      <w:r w:rsidR="00FA5F3D" w:rsidRPr="00483A82">
        <w:t xml:space="preserve"> ze dne 19. prosince 2013</w:t>
      </w:r>
      <w:r w:rsidR="00C55A34" w:rsidRPr="00483A82">
        <w:t>.</w:t>
      </w:r>
      <w:r w:rsidR="009B1E90" w:rsidRPr="00483A82">
        <w:t xml:space="preserve"> Na tuto skutečnost Úřad upozornil informací </w:t>
      </w:r>
      <w:r w:rsidR="00F90B0E" w:rsidRPr="00483A82">
        <w:t xml:space="preserve">na svých webových stránkách </w:t>
      </w:r>
      <w:r w:rsidR="005D5DB7" w:rsidRPr="00483A82">
        <w:t>v sekci, kde je dokument uveřejněn</w:t>
      </w:r>
      <w:r w:rsidR="00854C94" w:rsidRPr="00483A82">
        <w:t xml:space="preserve"> </w:t>
      </w:r>
      <w:r w:rsidR="00F90B0E" w:rsidRPr="00483A82">
        <w:t>(</w:t>
      </w:r>
      <w:hyperlink r:id="rId8" w:history="1">
        <w:r w:rsidR="00D7489F" w:rsidRPr="00483A82">
          <w:rPr>
            <w:rStyle w:val="Hypertextovodkaz"/>
          </w:rPr>
          <w:t>https://www.ctu.cz/rizeni-datoveho-provozu-parametry-mereni-kvality</w:t>
        </w:r>
      </w:hyperlink>
      <w:r w:rsidR="009B1E90" w:rsidRPr="00483A82">
        <w:t>).</w:t>
      </w:r>
    </w:p>
    <w:p w:rsidR="004D3E5B" w:rsidRPr="00483A82" w:rsidRDefault="004D3E5B" w:rsidP="00F920F7">
      <w:pPr>
        <w:pStyle w:val="Odstavecseseznamem"/>
        <w:numPr>
          <w:ilvl w:val="0"/>
          <w:numId w:val="14"/>
        </w:numPr>
        <w:spacing w:before="240" w:after="120"/>
        <w:jc w:val="both"/>
        <w:rPr>
          <w:b/>
        </w:rPr>
      </w:pPr>
      <w:r w:rsidRPr="00483A82">
        <w:rPr>
          <w:b/>
        </w:rPr>
        <w:t xml:space="preserve">Nabízení služeb </w:t>
      </w:r>
      <w:r w:rsidR="00EB276D" w:rsidRPr="00483A82">
        <w:rPr>
          <w:b/>
        </w:rPr>
        <w:t xml:space="preserve">přístupu k internetu </w:t>
      </w:r>
      <w:r w:rsidRPr="00483A82">
        <w:rPr>
          <w:b/>
        </w:rPr>
        <w:t>v ČR</w:t>
      </w:r>
    </w:p>
    <w:p w:rsidR="004D3E5B" w:rsidRPr="00483A82" w:rsidRDefault="00EE4419" w:rsidP="00F920F7">
      <w:pPr>
        <w:spacing w:before="120" w:after="120"/>
        <w:ind w:firstLine="708"/>
        <w:jc w:val="both"/>
      </w:pPr>
      <w:r w:rsidRPr="00483A82">
        <w:rPr>
          <w:color w:val="000000"/>
        </w:rPr>
        <w:t xml:space="preserve">Poskytovatelé přístupu k internetu se </w:t>
      </w:r>
      <w:r w:rsidR="00B74299" w:rsidRPr="00483A82">
        <w:rPr>
          <w:color w:val="000000"/>
        </w:rPr>
        <w:t xml:space="preserve">obecně </w:t>
      </w:r>
      <w:r w:rsidRPr="00483A82">
        <w:rPr>
          <w:color w:val="000000"/>
        </w:rPr>
        <w:t xml:space="preserve">snaží zatraktivnit pro </w:t>
      </w:r>
      <w:r w:rsidR="006405E9" w:rsidRPr="00483A82">
        <w:rPr>
          <w:color w:val="000000"/>
        </w:rPr>
        <w:t xml:space="preserve">koncové </w:t>
      </w:r>
      <w:r w:rsidRPr="00483A82">
        <w:rPr>
          <w:color w:val="000000"/>
        </w:rPr>
        <w:t>uživatele své služby používáním různých obchodních a technických praktik.</w:t>
      </w:r>
      <w:r w:rsidR="006405E9" w:rsidRPr="00483A82">
        <w:t xml:space="preserve"> Úřad uvádí níže </w:t>
      </w:r>
      <w:r w:rsidR="006405E9" w:rsidRPr="00483A82">
        <w:rPr>
          <w:color w:val="000000"/>
        </w:rPr>
        <w:t>n</w:t>
      </w:r>
      <w:r w:rsidR="0012785A" w:rsidRPr="00483A82">
        <w:t>a základě reálných zkušeností z fungování trhu v</w:t>
      </w:r>
      <w:r w:rsidR="007E4C81" w:rsidRPr="00483A82">
        <w:t> </w:t>
      </w:r>
      <w:r w:rsidR="00340029" w:rsidRPr="00483A82">
        <w:t>Č</w:t>
      </w:r>
      <w:r w:rsidR="007E4C81" w:rsidRPr="00483A82">
        <w:t>R</w:t>
      </w:r>
      <w:r w:rsidR="0012785A" w:rsidRPr="00483A82">
        <w:t xml:space="preserve"> </w:t>
      </w:r>
      <w:r w:rsidR="00582C74" w:rsidRPr="00483A82">
        <w:t xml:space="preserve">a </w:t>
      </w:r>
      <w:r w:rsidR="0012785A" w:rsidRPr="00483A82">
        <w:t>s přihlédnutím k jeho specifik</w:t>
      </w:r>
      <w:r w:rsidR="00983AF4" w:rsidRPr="00483A82">
        <w:t>ů</w:t>
      </w:r>
      <w:r w:rsidR="0012785A" w:rsidRPr="00483A82">
        <w:t>m</w:t>
      </w:r>
      <w:r w:rsidR="0079493D" w:rsidRPr="00483A82">
        <w:t xml:space="preserve"> </w:t>
      </w:r>
      <w:r w:rsidR="00C44E16" w:rsidRPr="00483A82">
        <w:t xml:space="preserve">případy takových praktik, </w:t>
      </w:r>
      <w:r w:rsidR="006405E9" w:rsidRPr="00483A82">
        <w:t xml:space="preserve">u nichž posuzoval </w:t>
      </w:r>
      <w:r w:rsidR="0012785A" w:rsidRPr="00483A82">
        <w:t xml:space="preserve">konkrétní </w:t>
      </w:r>
      <w:r w:rsidR="00340029" w:rsidRPr="00483A82">
        <w:t>parametr</w:t>
      </w:r>
      <w:r w:rsidR="00C44E16" w:rsidRPr="00483A82">
        <w:t>y</w:t>
      </w:r>
      <w:r w:rsidR="00340029" w:rsidRPr="00483A82">
        <w:t xml:space="preserve"> reálně nabízených </w:t>
      </w:r>
      <w:r w:rsidR="0012785A" w:rsidRPr="00483A82">
        <w:t>služeb</w:t>
      </w:r>
      <w:r w:rsidR="006405E9" w:rsidRPr="00483A82">
        <w:t xml:space="preserve"> a</w:t>
      </w:r>
      <w:r w:rsidR="002B6FFD" w:rsidRPr="00483A82">
        <w:t> </w:t>
      </w:r>
      <w:r w:rsidR="006405E9" w:rsidRPr="00483A82">
        <w:t>k nimž považuje za důležité se v rámci m</w:t>
      </w:r>
      <w:r w:rsidR="00C44E16" w:rsidRPr="00483A82">
        <w:t>o</w:t>
      </w:r>
      <w:r w:rsidR="006405E9" w:rsidRPr="00483A82">
        <w:t>žn</w:t>
      </w:r>
      <w:r w:rsidR="00C44E16" w:rsidRPr="00483A82">
        <w:t>o</w:t>
      </w:r>
      <w:r w:rsidR="006405E9" w:rsidRPr="00483A82">
        <w:t xml:space="preserve">stí daných Nařízením a Pokyny vyjádřit. </w:t>
      </w:r>
      <w:r w:rsidR="00C44E16" w:rsidRPr="00483A82">
        <w:t>Přitom je veden snahou zamezit případným výkladovým nejasnostem souvisejícím s kontrolou naplňování požadavků Nařízení v rámci jemu ur</w:t>
      </w:r>
      <w:r w:rsidR="00EE0866" w:rsidRPr="00483A82">
        <w:t>č</w:t>
      </w:r>
      <w:r w:rsidR="00C44E16" w:rsidRPr="00483A82">
        <w:t>ených kompetencí a napomoci poskytovatelům služeb přístupu k internetu postupovat spr</w:t>
      </w:r>
      <w:r w:rsidR="004B1139" w:rsidRPr="00483A82">
        <w:t>ávně při tvorbě nabídky služeb.</w:t>
      </w:r>
    </w:p>
    <w:p w:rsidR="0076611D" w:rsidRPr="00483A82" w:rsidRDefault="00F852ED" w:rsidP="0072174B">
      <w:pPr>
        <w:keepNext/>
        <w:suppressAutoHyphens w:val="0"/>
        <w:spacing w:before="240" w:after="120"/>
      </w:pPr>
      <w:r w:rsidRPr="00483A82">
        <w:rPr>
          <w:b/>
        </w:rPr>
        <w:lastRenderedPageBreak/>
        <w:t>1.</w:t>
      </w:r>
      <w:r w:rsidRPr="00483A82">
        <w:rPr>
          <w:b/>
        </w:rPr>
        <w:tab/>
      </w:r>
      <w:proofErr w:type="spellStart"/>
      <w:r w:rsidR="0079493D" w:rsidRPr="00483A82">
        <w:rPr>
          <w:b/>
        </w:rPr>
        <w:t>Zero</w:t>
      </w:r>
      <w:proofErr w:type="spellEnd"/>
      <w:r w:rsidR="0079493D" w:rsidRPr="00483A82">
        <w:rPr>
          <w:b/>
        </w:rPr>
        <w:t xml:space="preserve"> rating</w:t>
      </w:r>
    </w:p>
    <w:p w:rsidR="00EE4419" w:rsidRPr="00483A82" w:rsidRDefault="002C7882" w:rsidP="0072174B">
      <w:pPr>
        <w:keepNext/>
        <w:spacing w:before="120" w:after="120"/>
        <w:ind w:firstLine="708"/>
        <w:jc w:val="both"/>
        <w:rPr>
          <w:color w:val="000000"/>
        </w:rPr>
      </w:pPr>
      <w:r w:rsidRPr="00483A82">
        <w:rPr>
          <w:color w:val="000000"/>
        </w:rPr>
        <w:t>Obchodní praktik</w:t>
      </w:r>
      <w:r w:rsidR="00472744" w:rsidRPr="00483A82">
        <w:rPr>
          <w:color w:val="000000"/>
        </w:rPr>
        <w:t>a</w:t>
      </w:r>
      <w:r w:rsidRPr="00483A82">
        <w:rPr>
          <w:color w:val="000000"/>
        </w:rPr>
        <w:t xml:space="preserve"> </w:t>
      </w:r>
      <w:r w:rsidR="00472744" w:rsidRPr="00483A82">
        <w:rPr>
          <w:color w:val="000000"/>
        </w:rPr>
        <w:t xml:space="preserve">označovaná jako </w:t>
      </w:r>
      <w:r w:rsidR="0076611D" w:rsidRPr="00483A82">
        <w:rPr>
          <w:color w:val="000000"/>
        </w:rPr>
        <w:t>„</w:t>
      </w:r>
      <w:proofErr w:type="spellStart"/>
      <w:r w:rsidR="0076611D" w:rsidRPr="00483A82">
        <w:rPr>
          <w:color w:val="000000"/>
        </w:rPr>
        <w:t>zero</w:t>
      </w:r>
      <w:proofErr w:type="spellEnd"/>
      <w:r w:rsidR="0076611D" w:rsidRPr="00483A82">
        <w:rPr>
          <w:color w:val="000000"/>
        </w:rPr>
        <w:t xml:space="preserve"> rating“</w:t>
      </w:r>
      <w:r w:rsidR="001772EF" w:rsidRPr="00483A82">
        <w:rPr>
          <w:color w:val="000000"/>
        </w:rPr>
        <w:t xml:space="preserve"> (dále </w:t>
      </w:r>
      <w:r w:rsidR="00582C74" w:rsidRPr="00483A82">
        <w:rPr>
          <w:color w:val="000000"/>
        </w:rPr>
        <w:t>jen „</w:t>
      </w:r>
      <w:r w:rsidR="001772EF" w:rsidRPr="00483A82">
        <w:rPr>
          <w:color w:val="000000"/>
        </w:rPr>
        <w:t>ZR</w:t>
      </w:r>
      <w:r w:rsidR="00582C74" w:rsidRPr="00483A82">
        <w:rPr>
          <w:color w:val="000000"/>
        </w:rPr>
        <w:t>“</w:t>
      </w:r>
      <w:r w:rsidR="001772EF" w:rsidRPr="00483A82">
        <w:rPr>
          <w:color w:val="000000"/>
        </w:rPr>
        <w:t>)</w:t>
      </w:r>
      <w:r w:rsidR="00EE4419" w:rsidRPr="00483A82">
        <w:rPr>
          <w:color w:val="000000"/>
        </w:rPr>
        <w:t xml:space="preserve"> </w:t>
      </w:r>
      <w:r w:rsidR="00472744" w:rsidRPr="00483A82">
        <w:rPr>
          <w:color w:val="000000"/>
        </w:rPr>
        <w:t xml:space="preserve">spočívá ve </w:t>
      </w:r>
      <w:r w:rsidR="00702917" w:rsidRPr="00483A82">
        <w:rPr>
          <w:color w:val="000000"/>
        </w:rPr>
        <w:t>zpoplatnění datových přenosů nulovou nebo jinou než obvykle účtovanou sazbou. Jedná se o</w:t>
      </w:r>
      <w:r w:rsidR="00582C74" w:rsidRPr="00483A82">
        <w:rPr>
          <w:color w:val="000000"/>
        </w:rPr>
        <w:t> </w:t>
      </w:r>
      <w:r w:rsidR="00472744" w:rsidRPr="00483A82">
        <w:rPr>
          <w:color w:val="000000"/>
        </w:rPr>
        <w:t>praktiku</w:t>
      </w:r>
      <w:r w:rsidR="00EE4419" w:rsidRPr="00483A82">
        <w:rPr>
          <w:color w:val="000000"/>
        </w:rPr>
        <w:t xml:space="preserve">, kterou operátoři </w:t>
      </w:r>
      <w:r w:rsidR="001D5F83" w:rsidRPr="00483A82">
        <w:rPr>
          <w:color w:val="000000"/>
        </w:rPr>
        <w:t xml:space="preserve">používají pro </w:t>
      </w:r>
      <w:r w:rsidR="00EE4419" w:rsidRPr="00483A82">
        <w:rPr>
          <w:color w:val="000000"/>
        </w:rPr>
        <w:t>zatraktiv</w:t>
      </w:r>
      <w:r w:rsidR="001D5F83" w:rsidRPr="00483A82">
        <w:rPr>
          <w:color w:val="000000"/>
        </w:rPr>
        <w:t>nění</w:t>
      </w:r>
      <w:r w:rsidR="00EE4419" w:rsidRPr="00483A82">
        <w:rPr>
          <w:color w:val="000000"/>
        </w:rPr>
        <w:t xml:space="preserve"> </w:t>
      </w:r>
      <w:r w:rsidR="001D5F83" w:rsidRPr="00483A82">
        <w:rPr>
          <w:color w:val="000000"/>
        </w:rPr>
        <w:t xml:space="preserve">resp. odlišení </w:t>
      </w:r>
      <w:r w:rsidR="00EE4419" w:rsidRPr="00483A82">
        <w:rPr>
          <w:color w:val="000000"/>
        </w:rPr>
        <w:t>sv</w:t>
      </w:r>
      <w:r w:rsidR="001D5F83" w:rsidRPr="00483A82">
        <w:rPr>
          <w:color w:val="000000"/>
        </w:rPr>
        <w:t>ých</w:t>
      </w:r>
      <w:r w:rsidR="00EE4419" w:rsidRPr="00483A82">
        <w:rPr>
          <w:color w:val="000000"/>
        </w:rPr>
        <w:t xml:space="preserve"> nabíd</w:t>
      </w:r>
      <w:r w:rsidR="001D5F83" w:rsidRPr="00483A82">
        <w:rPr>
          <w:color w:val="000000"/>
        </w:rPr>
        <w:t>e</w:t>
      </w:r>
      <w:r w:rsidR="00EE4419" w:rsidRPr="00483A82">
        <w:rPr>
          <w:color w:val="000000"/>
        </w:rPr>
        <w:t xml:space="preserve">k pro </w:t>
      </w:r>
      <w:r w:rsidR="001D5F83" w:rsidRPr="00483A82">
        <w:rPr>
          <w:color w:val="000000"/>
        </w:rPr>
        <w:t xml:space="preserve">koncové </w:t>
      </w:r>
      <w:r w:rsidR="00EE4419" w:rsidRPr="00483A82">
        <w:rPr>
          <w:color w:val="000000"/>
        </w:rPr>
        <w:t>uživatele. ZR</w:t>
      </w:r>
      <w:r w:rsidR="0076611D" w:rsidRPr="00483A82">
        <w:rPr>
          <w:color w:val="000000"/>
        </w:rPr>
        <w:t xml:space="preserve"> </w:t>
      </w:r>
      <w:r w:rsidR="001772EF" w:rsidRPr="00483A82">
        <w:rPr>
          <w:color w:val="000000"/>
        </w:rPr>
        <w:t>může nabývat mnoha podob</w:t>
      </w:r>
      <w:r w:rsidR="001D5F83" w:rsidRPr="00483A82">
        <w:rPr>
          <w:color w:val="000000"/>
        </w:rPr>
        <w:t xml:space="preserve"> s </w:t>
      </w:r>
      <w:r w:rsidR="00512605" w:rsidRPr="00483A82">
        <w:rPr>
          <w:color w:val="000000"/>
        </w:rPr>
        <w:t>různ</w:t>
      </w:r>
      <w:r w:rsidR="001D5F83" w:rsidRPr="00483A82">
        <w:rPr>
          <w:color w:val="000000"/>
        </w:rPr>
        <w:t>ými</w:t>
      </w:r>
      <w:r w:rsidR="00512605" w:rsidRPr="00483A82">
        <w:rPr>
          <w:color w:val="000000"/>
        </w:rPr>
        <w:t xml:space="preserve"> dopady na uživatele, otevřený </w:t>
      </w:r>
      <w:r w:rsidR="00EE4419" w:rsidRPr="00483A82">
        <w:rPr>
          <w:color w:val="000000"/>
        </w:rPr>
        <w:t>i</w:t>
      </w:r>
      <w:r w:rsidR="00512605" w:rsidRPr="00483A82">
        <w:rPr>
          <w:color w:val="000000"/>
        </w:rPr>
        <w:t>nternet a</w:t>
      </w:r>
      <w:r w:rsidR="00BA10F6" w:rsidRPr="00483A82">
        <w:rPr>
          <w:color w:val="000000"/>
        </w:rPr>
        <w:t> </w:t>
      </w:r>
      <w:r w:rsidR="00512605" w:rsidRPr="00483A82">
        <w:rPr>
          <w:color w:val="000000"/>
        </w:rPr>
        <w:t xml:space="preserve">tržní prostředí obecně. Pokyny se praktikami ZR </w:t>
      </w:r>
      <w:r w:rsidR="00BF40B8" w:rsidRPr="00483A82">
        <w:rPr>
          <w:color w:val="000000"/>
        </w:rPr>
        <w:t xml:space="preserve">a související problematikou </w:t>
      </w:r>
      <w:r w:rsidR="00512605" w:rsidRPr="00483A82">
        <w:rPr>
          <w:color w:val="000000"/>
        </w:rPr>
        <w:t>obšírně zaobírají v</w:t>
      </w:r>
      <w:r w:rsidR="008615D2" w:rsidRPr="00483A82">
        <w:rPr>
          <w:color w:val="000000"/>
        </w:rPr>
        <w:t> </w:t>
      </w:r>
      <w:r w:rsidR="00FA5F3D" w:rsidRPr="00483A82">
        <w:rPr>
          <w:color w:val="000000"/>
        </w:rPr>
        <w:t>bodech</w:t>
      </w:r>
      <w:r w:rsidR="00512605" w:rsidRPr="00483A82">
        <w:rPr>
          <w:color w:val="000000"/>
        </w:rPr>
        <w:t xml:space="preserve"> 30 </w:t>
      </w:r>
      <w:r w:rsidR="00340C80" w:rsidRPr="00483A82">
        <w:rPr>
          <w:color w:val="000000"/>
        </w:rPr>
        <w:t>–</w:t>
      </w:r>
      <w:r w:rsidR="00512605" w:rsidRPr="00483A82">
        <w:rPr>
          <w:color w:val="000000"/>
        </w:rPr>
        <w:t xml:space="preserve"> 48.</w:t>
      </w:r>
      <w:r w:rsidR="009C576E" w:rsidRPr="00483A82">
        <w:rPr>
          <w:color w:val="000000"/>
        </w:rPr>
        <w:t xml:space="preserve"> V</w:t>
      </w:r>
      <w:r w:rsidR="007E4C81" w:rsidRPr="00483A82">
        <w:rPr>
          <w:color w:val="000000"/>
        </w:rPr>
        <w:t> </w:t>
      </w:r>
      <w:r w:rsidR="009C576E" w:rsidRPr="00483A82">
        <w:rPr>
          <w:color w:val="000000"/>
        </w:rPr>
        <w:t>Č</w:t>
      </w:r>
      <w:r w:rsidR="007E4C81" w:rsidRPr="00483A82">
        <w:rPr>
          <w:color w:val="000000"/>
        </w:rPr>
        <w:t xml:space="preserve">R </w:t>
      </w:r>
      <w:r w:rsidR="009C576E" w:rsidRPr="00483A82">
        <w:rPr>
          <w:color w:val="000000"/>
        </w:rPr>
        <w:t xml:space="preserve">jsou tyto praktiky </w:t>
      </w:r>
      <w:r w:rsidR="005D5DB7" w:rsidRPr="00483A82">
        <w:rPr>
          <w:color w:val="000000"/>
        </w:rPr>
        <w:t xml:space="preserve">reálně </w:t>
      </w:r>
      <w:r w:rsidR="009C576E" w:rsidRPr="00483A82">
        <w:rPr>
          <w:color w:val="000000"/>
        </w:rPr>
        <w:t xml:space="preserve">využívány </w:t>
      </w:r>
      <w:r w:rsidR="005D5DB7" w:rsidRPr="00483A82">
        <w:rPr>
          <w:color w:val="000000"/>
        </w:rPr>
        <w:t xml:space="preserve">zejména </w:t>
      </w:r>
      <w:r w:rsidR="009C576E" w:rsidRPr="00483A82">
        <w:rPr>
          <w:color w:val="000000"/>
        </w:rPr>
        <w:t xml:space="preserve">při poskytování mobilních služeb, které jsou nabízeny s limity pro přenesená </w:t>
      </w:r>
      <w:r w:rsidR="00794442" w:rsidRPr="00483A82">
        <w:rPr>
          <w:color w:val="000000"/>
        </w:rPr>
        <w:t>data za určité časové období. U </w:t>
      </w:r>
      <w:r w:rsidR="009C576E" w:rsidRPr="00483A82">
        <w:rPr>
          <w:color w:val="000000"/>
        </w:rPr>
        <w:t>služeb přístupu k </w:t>
      </w:r>
      <w:r w:rsidR="00854C94" w:rsidRPr="00483A82">
        <w:rPr>
          <w:color w:val="000000"/>
        </w:rPr>
        <w:t>i</w:t>
      </w:r>
      <w:r w:rsidR="009C576E" w:rsidRPr="00483A82">
        <w:rPr>
          <w:color w:val="000000"/>
        </w:rPr>
        <w:t xml:space="preserve">nternetu v pevném místě poskytovaných prostřednictvím </w:t>
      </w:r>
      <w:r w:rsidR="00854C94" w:rsidRPr="00483A82">
        <w:rPr>
          <w:color w:val="000000"/>
        </w:rPr>
        <w:t xml:space="preserve">pevných </w:t>
      </w:r>
      <w:r w:rsidR="009C576E" w:rsidRPr="00483A82">
        <w:rPr>
          <w:color w:val="000000"/>
        </w:rPr>
        <w:t xml:space="preserve">sítí </w:t>
      </w:r>
      <w:r w:rsidR="00854C94" w:rsidRPr="00483A82">
        <w:rPr>
          <w:color w:val="000000"/>
        </w:rPr>
        <w:t xml:space="preserve">se tato </w:t>
      </w:r>
      <w:r w:rsidR="009C576E" w:rsidRPr="00483A82">
        <w:rPr>
          <w:color w:val="000000"/>
        </w:rPr>
        <w:t>omezení</w:t>
      </w:r>
      <w:r w:rsidR="00854C94" w:rsidRPr="00483A82">
        <w:rPr>
          <w:color w:val="000000"/>
        </w:rPr>
        <w:t xml:space="preserve"> na trhu</w:t>
      </w:r>
      <w:r w:rsidR="009C576E" w:rsidRPr="00483A82">
        <w:rPr>
          <w:color w:val="000000"/>
        </w:rPr>
        <w:t xml:space="preserve"> běžně </w:t>
      </w:r>
      <w:r w:rsidR="00854C94" w:rsidRPr="00483A82">
        <w:rPr>
          <w:color w:val="000000"/>
        </w:rPr>
        <w:t>neaplikují</w:t>
      </w:r>
      <w:r w:rsidR="009C576E" w:rsidRPr="00483A82">
        <w:rPr>
          <w:color w:val="000000"/>
        </w:rPr>
        <w:t>.</w:t>
      </w:r>
    </w:p>
    <w:p w:rsidR="00BC6D1D" w:rsidRPr="00483A82" w:rsidRDefault="00BC6D1D" w:rsidP="007068E8">
      <w:pPr>
        <w:spacing w:before="120" w:after="120"/>
        <w:ind w:firstLine="708"/>
        <w:jc w:val="both"/>
        <w:rPr>
          <w:color w:val="000000"/>
        </w:rPr>
      </w:pPr>
      <w:r w:rsidRPr="00483A82">
        <w:rPr>
          <w:color w:val="000000"/>
        </w:rPr>
        <w:t>Úřad bude v případě potřeby či žádosti posuzovat u</w:t>
      </w:r>
      <w:r w:rsidR="002B6FFD" w:rsidRPr="00483A82">
        <w:rPr>
          <w:color w:val="000000"/>
        </w:rPr>
        <w:t xml:space="preserve">platnění ZR </w:t>
      </w:r>
      <w:r w:rsidR="00BA10F6" w:rsidRPr="00483A82">
        <w:rPr>
          <w:color w:val="000000"/>
        </w:rPr>
        <w:t xml:space="preserve">individuálně, a to z hlediska </w:t>
      </w:r>
      <w:r w:rsidR="002B6FFD" w:rsidRPr="00483A82">
        <w:rPr>
          <w:color w:val="000000"/>
        </w:rPr>
        <w:t>souladu s Pokyny s ohledem na cíle Nařízení, tj. zda ta či jiná konkrétní nabídka omezuje možnost volby koncového uživatele a</w:t>
      </w:r>
      <w:r w:rsidR="00BA10F6" w:rsidRPr="00483A82">
        <w:rPr>
          <w:color w:val="000000"/>
        </w:rPr>
        <w:t> </w:t>
      </w:r>
      <w:r w:rsidR="002B6FFD" w:rsidRPr="00483A82">
        <w:rPr>
          <w:color w:val="000000"/>
        </w:rPr>
        <w:t xml:space="preserve">zda dochází </w:t>
      </w:r>
      <w:r w:rsidR="00BF40B8" w:rsidRPr="00483A82">
        <w:rPr>
          <w:color w:val="000000"/>
        </w:rPr>
        <w:t xml:space="preserve">k </w:t>
      </w:r>
      <w:r w:rsidR="002B6FFD" w:rsidRPr="00483A82">
        <w:rPr>
          <w:color w:val="000000"/>
        </w:rPr>
        <w:t xml:space="preserve">deformaci tržního prostředí </w:t>
      </w:r>
      <w:r w:rsidR="00693B84" w:rsidRPr="00483A82">
        <w:rPr>
          <w:color w:val="000000"/>
        </w:rPr>
        <w:t>formou</w:t>
      </w:r>
      <w:r w:rsidR="002B6FFD" w:rsidRPr="00483A82">
        <w:rPr>
          <w:color w:val="000000"/>
        </w:rPr>
        <w:t xml:space="preserve"> pozitivní či negativní diskriminace určitého obsahu</w:t>
      </w:r>
      <w:r w:rsidR="004B1766" w:rsidRPr="00483A82">
        <w:rPr>
          <w:color w:val="000000"/>
        </w:rPr>
        <w:t>,</w:t>
      </w:r>
      <w:r w:rsidR="002B6FFD" w:rsidRPr="00483A82">
        <w:rPr>
          <w:color w:val="000000"/>
        </w:rPr>
        <w:t xml:space="preserve"> aplikací</w:t>
      </w:r>
      <w:r w:rsidR="00BF40B8" w:rsidRPr="00483A82">
        <w:rPr>
          <w:color w:val="000000"/>
        </w:rPr>
        <w:t xml:space="preserve"> či jejich poskytovatele</w:t>
      </w:r>
      <w:r w:rsidR="002B6FFD" w:rsidRPr="00483A82">
        <w:rPr>
          <w:color w:val="000000"/>
        </w:rPr>
        <w:t xml:space="preserve">. </w:t>
      </w:r>
    </w:p>
    <w:p w:rsidR="00512605" w:rsidRPr="00483A82" w:rsidRDefault="00C83D1F" w:rsidP="007068E8">
      <w:pPr>
        <w:spacing w:before="120" w:after="120"/>
        <w:ind w:firstLine="708"/>
        <w:jc w:val="both"/>
        <w:rPr>
          <w:color w:val="000000"/>
        </w:rPr>
      </w:pPr>
      <w:r w:rsidRPr="00483A82">
        <w:rPr>
          <w:color w:val="000000"/>
        </w:rPr>
        <w:t xml:space="preserve">Úřad bude </w:t>
      </w:r>
      <w:r w:rsidR="00BC6D1D" w:rsidRPr="00483A82">
        <w:rPr>
          <w:color w:val="000000"/>
        </w:rPr>
        <w:t xml:space="preserve">v rámci </w:t>
      </w:r>
      <w:r w:rsidRPr="00483A82">
        <w:rPr>
          <w:color w:val="000000"/>
        </w:rPr>
        <w:t>posuzování</w:t>
      </w:r>
      <w:r w:rsidR="002F5A4E" w:rsidRPr="00483A82">
        <w:rPr>
          <w:color w:val="000000"/>
        </w:rPr>
        <w:t xml:space="preserve"> uplatnění ZR primárně hodnotit </w:t>
      </w:r>
      <w:r w:rsidRPr="00483A82">
        <w:rPr>
          <w:color w:val="000000"/>
        </w:rPr>
        <w:t>tržní postavení poskytovatel</w:t>
      </w:r>
      <w:r w:rsidR="004B1139" w:rsidRPr="00483A82">
        <w:rPr>
          <w:color w:val="000000"/>
        </w:rPr>
        <w:t xml:space="preserve">e služby přístupu k internetu </w:t>
      </w:r>
      <w:r w:rsidR="00112F53" w:rsidRPr="00483A82">
        <w:rPr>
          <w:color w:val="000000"/>
        </w:rPr>
        <w:t>v souladu s body 42</w:t>
      </w:r>
      <w:r w:rsidR="00824C73" w:rsidRPr="00483A82">
        <w:rPr>
          <w:color w:val="000000"/>
        </w:rPr>
        <w:t> – </w:t>
      </w:r>
      <w:r w:rsidR="00112F53" w:rsidRPr="00483A82">
        <w:rPr>
          <w:color w:val="000000"/>
        </w:rPr>
        <w:t>45 Pokynů</w:t>
      </w:r>
      <w:r w:rsidR="002F5A4E" w:rsidRPr="00483A82">
        <w:rPr>
          <w:color w:val="000000"/>
        </w:rPr>
        <w:t>, a v</w:t>
      </w:r>
      <w:r w:rsidR="00A10BFE" w:rsidRPr="00483A82">
        <w:rPr>
          <w:color w:val="000000"/>
        </w:rPr>
        <w:t xml:space="preserve"> </w:t>
      </w:r>
      <w:r w:rsidR="00775BD4" w:rsidRPr="00483A82">
        <w:rPr>
          <w:color w:val="000000"/>
        </w:rPr>
        <w:t xml:space="preserve">této souvislosti </w:t>
      </w:r>
      <w:r w:rsidR="004F70D1" w:rsidRPr="00483A82">
        <w:rPr>
          <w:color w:val="000000"/>
        </w:rPr>
        <w:t>bude posuzov</w:t>
      </w:r>
      <w:r w:rsidR="00775BD4" w:rsidRPr="00483A82">
        <w:rPr>
          <w:color w:val="000000"/>
        </w:rPr>
        <w:t>at</w:t>
      </w:r>
      <w:r w:rsidR="004F70D1" w:rsidRPr="00483A82">
        <w:rPr>
          <w:color w:val="000000"/>
        </w:rPr>
        <w:t xml:space="preserve"> </w:t>
      </w:r>
      <w:r w:rsidR="00507170" w:rsidRPr="00483A82">
        <w:rPr>
          <w:color w:val="000000"/>
        </w:rPr>
        <w:t xml:space="preserve">dopad </w:t>
      </w:r>
      <w:r w:rsidR="002F5A4E" w:rsidRPr="00483A82">
        <w:rPr>
          <w:color w:val="000000"/>
        </w:rPr>
        <w:t xml:space="preserve">uplatnění ZR daným poskytovatelem </w:t>
      </w:r>
      <w:r w:rsidR="00507170" w:rsidRPr="00483A82">
        <w:rPr>
          <w:color w:val="000000"/>
        </w:rPr>
        <w:t>na tržní prostředí</w:t>
      </w:r>
      <w:r w:rsidR="002F5A4E" w:rsidRPr="00483A82">
        <w:rPr>
          <w:color w:val="000000"/>
        </w:rPr>
        <w:t xml:space="preserve">. </w:t>
      </w:r>
      <w:r w:rsidR="00AE5854" w:rsidRPr="00483A82">
        <w:rPr>
          <w:color w:val="000000"/>
        </w:rPr>
        <w:t>Zejména v</w:t>
      </w:r>
      <w:r w:rsidR="00711257" w:rsidRPr="00483A82">
        <w:rPr>
          <w:color w:val="000000"/>
        </w:rPr>
        <w:t> </w:t>
      </w:r>
      <w:r w:rsidR="00507170" w:rsidRPr="00483A82">
        <w:rPr>
          <w:color w:val="000000"/>
        </w:rPr>
        <w:t xml:space="preserve">případě aplikace ZR </w:t>
      </w:r>
      <w:r w:rsidR="00866FE6" w:rsidRPr="00483A82">
        <w:rPr>
          <w:color w:val="000000"/>
        </w:rPr>
        <w:t xml:space="preserve">virtuálními operátory </w:t>
      </w:r>
      <w:r w:rsidR="00A20A6D" w:rsidRPr="00483A82">
        <w:rPr>
          <w:color w:val="000000"/>
        </w:rPr>
        <w:t>(</w:t>
      </w:r>
      <w:r w:rsidR="00775BD4" w:rsidRPr="00483A82">
        <w:rPr>
          <w:color w:val="000000"/>
        </w:rPr>
        <w:t>MVNO</w:t>
      </w:r>
      <w:r w:rsidR="00A20A6D" w:rsidRPr="00483A82">
        <w:rPr>
          <w:color w:val="000000"/>
        </w:rPr>
        <w:t>)</w:t>
      </w:r>
      <w:r w:rsidR="00866FE6" w:rsidRPr="00483A82">
        <w:rPr>
          <w:color w:val="000000"/>
        </w:rPr>
        <w:t xml:space="preserve"> </w:t>
      </w:r>
      <w:r w:rsidR="002F5A4E" w:rsidRPr="00483A82">
        <w:rPr>
          <w:color w:val="000000"/>
        </w:rPr>
        <w:t>Úřad při hodnocení dopadů uplatnění ZR na trhy</w:t>
      </w:r>
      <w:r w:rsidR="00775BD4" w:rsidRPr="00483A82">
        <w:rPr>
          <w:color w:val="000000"/>
        </w:rPr>
        <w:t xml:space="preserve"> </w:t>
      </w:r>
      <w:r w:rsidR="002F5A4E" w:rsidRPr="00483A82">
        <w:rPr>
          <w:color w:val="000000"/>
        </w:rPr>
        <w:t xml:space="preserve">vezme do úvahy </w:t>
      </w:r>
      <w:r w:rsidR="007F7004" w:rsidRPr="00483A82">
        <w:rPr>
          <w:color w:val="000000"/>
        </w:rPr>
        <w:t xml:space="preserve">i </w:t>
      </w:r>
      <w:r w:rsidR="00866FE6" w:rsidRPr="00483A82">
        <w:rPr>
          <w:color w:val="000000"/>
        </w:rPr>
        <w:t xml:space="preserve">jejich </w:t>
      </w:r>
      <w:r w:rsidR="004F70D1" w:rsidRPr="00483A82">
        <w:rPr>
          <w:color w:val="000000"/>
        </w:rPr>
        <w:t>majetkov</w:t>
      </w:r>
      <w:r w:rsidR="00775BD4" w:rsidRPr="00483A82">
        <w:rPr>
          <w:color w:val="000000"/>
        </w:rPr>
        <w:t>é</w:t>
      </w:r>
      <w:r w:rsidR="004F70D1" w:rsidRPr="00483A82">
        <w:rPr>
          <w:color w:val="000000"/>
        </w:rPr>
        <w:t xml:space="preserve"> propojen</w:t>
      </w:r>
      <w:r w:rsidR="00775BD4" w:rsidRPr="00483A82">
        <w:rPr>
          <w:color w:val="000000"/>
        </w:rPr>
        <w:t>í</w:t>
      </w:r>
      <w:r w:rsidR="004F70D1" w:rsidRPr="00483A82">
        <w:rPr>
          <w:color w:val="000000"/>
        </w:rPr>
        <w:t xml:space="preserve"> se síťovými operátory </w:t>
      </w:r>
      <w:r w:rsidR="00A20A6D" w:rsidRPr="00483A82">
        <w:rPr>
          <w:color w:val="000000"/>
        </w:rPr>
        <w:t>(</w:t>
      </w:r>
      <w:r w:rsidR="004F70D1" w:rsidRPr="00483A82">
        <w:rPr>
          <w:color w:val="000000"/>
        </w:rPr>
        <w:t>MNO</w:t>
      </w:r>
      <w:r w:rsidR="00A20A6D" w:rsidRPr="00483A82">
        <w:rPr>
          <w:color w:val="000000"/>
        </w:rPr>
        <w:t>)</w:t>
      </w:r>
      <w:r w:rsidR="00036EF6" w:rsidRPr="00483A82">
        <w:rPr>
          <w:color w:val="000000"/>
        </w:rPr>
        <w:t xml:space="preserve"> či poskytovateli obsahu</w:t>
      </w:r>
      <w:r w:rsidR="004F70D1" w:rsidRPr="00483A82">
        <w:rPr>
          <w:color w:val="000000"/>
        </w:rPr>
        <w:t>.</w:t>
      </w:r>
      <w:r w:rsidR="00854C94" w:rsidRPr="00483A82">
        <w:rPr>
          <w:color w:val="000000"/>
        </w:rPr>
        <w:t xml:space="preserve"> Při posuzování, zda je uplatnění ZR či obdobných praktik v souladu s evropskými pravidly síťové neutrality či nikoliv, bude Úřad brát v úvahu i případné kombinace více typů ZR (viz níže).</w:t>
      </w:r>
    </w:p>
    <w:p w:rsidR="0093221C" w:rsidRPr="00483A82" w:rsidRDefault="001D5F83" w:rsidP="00F920F7">
      <w:pPr>
        <w:pStyle w:val="Odstavecseseznamem"/>
        <w:numPr>
          <w:ilvl w:val="0"/>
          <w:numId w:val="35"/>
        </w:numPr>
        <w:spacing w:before="120" w:after="120"/>
        <w:ind w:left="714" w:hanging="357"/>
        <w:contextualSpacing w:val="0"/>
        <w:jc w:val="both"/>
        <w:rPr>
          <w:color w:val="000000"/>
        </w:rPr>
      </w:pPr>
      <w:r w:rsidRPr="00483A82">
        <w:rPr>
          <w:color w:val="000000"/>
        </w:rPr>
        <w:t>N</w:t>
      </w:r>
      <w:r w:rsidR="001772EF" w:rsidRPr="00483A82">
        <w:rPr>
          <w:color w:val="000000"/>
        </w:rPr>
        <w:t>ejběžnější</w:t>
      </w:r>
      <w:r w:rsidR="005B257A" w:rsidRPr="00483A82">
        <w:rPr>
          <w:color w:val="000000"/>
        </w:rPr>
        <w:t>m</w:t>
      </w:r>
      <w:r w:rsidR="001772EF" w:rsidRPr="00483A82">
        <w:rPr>
          <w:color w:val="000000"/>
        </w:rPr>
        <w:t xml:space="preserve"> typ</w:t>
      </w:r>
      <w:r w:rsidRPr="00483A82">
        <w:rPr>
          <w:color w:val="000000"/>
        </w:rPr>
        <w:t>em</w:t>
      </w:r>
      <w:r w:rsidR="001772EF" w:rsidRPr="00483A82">
        <w:rPr>
          <w:color w:val="000000"/>
        </w:rPr>
        <w:t xml:space="preserve"> ZR</w:t>
      </w:r>
      <w:r w:rsidRPr="00483A82">
        <w:rPr>
          <w:color w:val="000000"/>
        </w:rPr>
        <w:t xml:space="preserve"> je </w:t>
      </w:r>
      <w:r w:rsidR="00082485" w:rsidRPr="00483A82">
        <w:rPr>
          <w:color w:val="000000"/>
        </w:rPr>
        <w:t xml:space="preserve">nezapočítávání přenosu dat souvisejících s určitou konkrétní aplikací, nebo kategorií aplikací, do datového limitu služby přístupu k internetu (tzv. FUP), což znamená ve svém důsledku </w:t>
      </w:r>
      <w:r w:rsidRPr="00483A82">
        <w:rPr>
          <w:color w:val="000000"/>
        </w:rPr>
        <w:t xml:space="preserve">účtování </w:t>
      </w:r>
      <w:r w:rsidR="0076611D" w:rsidRPr="00483A82">
        <w:rPr>
          <w:color w:val="000000"/>
        </w:rPr>
        <w:t>nulov</w:t>
      </w:r>
      <w:r w:rsidRPr="00483A82">
        <w:rPr>
          <w:color w:val="000000"/>
        </w:rPr>
        <w:t>é</w:t>
      </w:r>
      <w:r w:rsidR="005179EE" w:rsidRPr="00483A82">
        <w:rPr>
          <w:color w:val="000000"/>
        </w:rPr>
        <w:t>, nebo nižší</w:t>
      </w:r>
      <w:r w:rsidR="00082485" w:rsidRPr="00483A82">
        <w:rPr>
          <w:color w:val="000000"/>
        </w:rPr>
        <w:t xml:space="preserve"> </w:t>
      </w:r>
      <w:r w:rsidR="0076611D" w:rsidRPr="00483A82">
        <w:rPr>
          <w:color w:val="000000"/>
        </w:rPr>
        <w:t>cen</w:t>
      </w:r>
      <w:r w:rsidRPr="00483A82">
        <w:rPr>
          <w:color w:val="000000"/>
        </w:rPr>
        <w:t>y</w:t>
      </w:r>
      <w:r w:rsidR="0076611D" w:rsidRPr="00483A82">
        <w:rPr>
          <w:color w:val="000000"/>
        </w:rPr>
        <w:t xml:space="preserve"> za </w:t>
      </w:r>
      <w:r w:rsidR="00082485" w:rsidRPr="00483A82">
        <w:rPr>
          <w:color w:val="000000"/>
        </w:rPr>
        <w:t xml:space="preserve">takový přenos dat. </w:t>
      </w:r>
      <w:r w:rsidR="005179EE" w:rsidRPr="00483A82">
        <w:rPr>
          <w:color w:val="000000"/>
        </w:rPr>
        <w:t xml:space="preserve">Tyto praktiky </w:t>
      </w:r>
      <w:r w:rsidR="002B6FFD" w:rsidRPr="00483A82">
        <w:rPr>
          <w:color w:val="000000"/>
        </w:rPr>
        <w:t>ne</w:t>
      </w:r>
      <w:r w:rsidR="005179EE" w:rsidRPr="00483A82">
        <w:rPr>
          <w:color w:val="000000"/>
        </w:rPr>
        <w:t>jsou</w:t>
      </w:r>
      <w:r w:rsidR="002B6FFD" w:rsidRPr="00483A82">
        <w:rPr>
          <w:color w:val="000000"/>
        </w:rPr>
        <w:t xml:space="preserve"> v obecné rovině zakázán</w:t>
      </w:r>
      <w:r w:rsidR="005179EE" w:rsidRPr="00483A82">
        <w:rPr>
          <w:color w:val="000000"/>
        </w:rPr>
        <w:t>y</w:t>
      </w:r>
      <w:r w:rsidR="002B6FFD" w:rsidRPr="00483A82">
        <w:rPr>
          <w:color w:val="000000"/>
        </w:rPr>
        <w:t xml:space="preserve"> a Úřad </w:t>
      </w:r>
      <w:r w:rsidR="005179EE" w:rsidRPr="00483A82">
        <w:rPr>
          <w:color w:val="000000"/>
        </w:rPr>
        <w:t xml:space="preserve">je </w:t>
      </w:r>
      <w:r w:rsidR="002B6FFD" w:rsidRPr="00483A82">
        <w:rPr>
          <w:color w:val="000000"/>
        </w:rPr>
        <w:t xml:space="preserve">bude v souladu s výše uvedenými principy </w:t>
      </w:r>
      <w:r w:rsidR="0093221C" w:rsidRPr="00483A82">
        <w:rPr>
          <w:color w:val="000000"/>
        </w:rPr>
        <w:t xml:space="preserve">v případě potřeby </w:t>
      </w:r>
      <w:r w:rsidR="002B6FFD" w:rsidRPr="00483A82">
        <w:rPr>
          <w:color w:val="000000"/>
        </w:rPr>
        <w:t>posuzovat</w:t>
      </w:r>
      <w:r w:rsidR="0093221C" w:rsidRPr="00483A82">
        <w:rPr>
          <w:color w:val="000000"/>
        </w:rPr>
        <w:t xml:space="preserve"> individuálně</w:t>
      </w:r>
      <w:r w:rsidR="005D5DB7" w:rsidRPr="00483A82">
        <w:rPr>
          <w:color w:val="000000"/>
        </w:rPr>
        <w:t>, případně stanoví obecnou výjimku</w:t>
      </w:r>
      <w:r w:rsidR="0093221C" w:rsidRPr="00483A82">
        <w:rPr>
          <w:color w:val="000000"/>
        </w:rPr>
        <w:t>.</w:t>
      </w:r>
    </w:p>
    <w:p w:rsidR="002B6FFD" w:rsidRPr="00483A82" w:rsidRDefault="00917319" w:rsidP="00F920F7">
      <w:pPr>
        <w:pStyle w:val="Odstavecseseznamem"/>
        <w:numPr>
          <w:ilvl w:val="0"/>
          <w:numId w:val="35"/>
        </w:numPr>
        <w:spacing w:before="120" w:after="120"/>
        <w:ind w:left="714" w:hanging="357"/>
        <w:contextualSpacing w:val="0"/>
        <w:jc w:val="both"/>
        <w:rPr>
          <w:color w:val="000000"/>
        </w:rPr>
      </w:pPr>
      <w:r w:rsidRPr="00483A82">
        <w:rPr>
          <w:color w:val="000000"/>
        </w:rPr>
        <w:t>Další obchodní p</w:t>
      </w:r>
      <w:r w:rsidR="00507170" w:rsidRPr="00483A82">
        <w:rPr>
          <w:color w:val="000000"/>
        </w:rPr>
        <w:t>raktik</w:t>
      </w:r>
      <w:r w:rsidRPr="00483A82">
        <w:rPr>
          <w:color w:val="000000"/>
        </w:rPr>
        <w:t>ou</w:t>
      </w:r>
      <w:r w:rsidR="00507170" w:rsidRPr="00483A82">
        <w:rPr>
          <w:color w:val="000000"/>
        </w:rPr>
        <w:t xml:space="preserve"> </w:t>
      </w:r>
      <w:r w:rsidRPr="00483A82">
        <w:rPr>
          <w:color w:val="000000"/>
        </w:rPr>
        <w:t>je</w:t>
      </w:r>
      <w:r w:rsidR="004F70D1" w:rsidRPr="00483A82">
        <w:rPr>
          <w:color w:val="000000"/>
        </w:rPr>
        <w:t xml:space="preserve"> </w:t>
      </w:r>
      <w:r w:rsidR="002B6FFD" w:rsidRPr="00483A82">
        <w:rPr>
          <w:color w:val="000000"/>
        </w:rPr>
        <w:t>nezpoplatněn</w:t>
      </w:r>
      <w:r w:rsidR="004F70D1" w:rsidRPr="00483A82">
        <w:rPr>
          <w:color w:val="000000"/>
        </w:rPr>
        <w:t>í</w:t>
      </w:r>
      <w:r w:rsidR="002B6FFD" w:rsidRPr="00483A82">
        <w:rPr>
          <w:color w:val="000000"/>
        </w:rPr>
        <w:t xml:space="preserve"> </w:t>
      </w:r>
      <w:r w:rsidR="00BA10F6" w:rsidRPr="00483A82">
        <w:rPr>
          <w:color w:val="000000"/>
        </w:rPr>
        <w:t xml:space="preserve">veškerého </w:t>
      </w:r>
      <w:r w:rsidR="002B6FFD" w:rsidRPr="00483A82">
        <w:rPr>
          <w:color w:val="000000"/>
        </w:rPr>
        <w:t>datového přenosu</w:t>
      </w:r>
      <w:r w:rsidR="004B1139" w:rsidRPr="00483A82">
        <w:rPr>
          <w:color w:val="000000"/>
        </w:rPr>
        <w:t xml:space="preserve"> v </w:t>
      </w:r>
      <w:r w:rsidR="00112F53" w:rsidRPr="00483A82">
        <w:rPr>
          <w:color w:val="000000"/>
        </w:rPr>
        <w:t>rámci přístupu k</w:t>
      </w:r>
      <w:r w:rsidR="00BA10F6" w:rsidRPr="00483A82">
        <w:rPr>
          <w:color w:val="000000"/>
        </w:rPr>
        <w:t> </w:t>
      </w:r>
      <w:r w:rsidR="00112F53" w:rsidRPr="00483A82">
        <w:rPr>
          <w:color w:val="000000"/>
        </w:rPr>
        <w:t>internetu v </w:t>
      </w:r>
      <w:r w:rsidR="002B6FFD" w:rsidRPr="00483A82">
        <w:rPr>
          <w:color w:val="000000"/>
        </w:rPr>
        <w:t>konkrétních časových úsecích, např. v nočních hodinách, o</w:t>
      </w:r>
      <w:r w:rsidR="00BA10F6" w:rsidRPr="00483A82">
        <w:rPr>
          <w:color w:val="000000"/>
        </w:rPr>
        <w:t> </w:t>
      </w:r>
      <w:r w:rsidR="002B6FFD" w:rsidRPr="00483A82">
        <w:rPr>
          <w:color w:val="000000"/>
        </w:rPr>
        <w:t xml:space="preserve">víkendech apod. </w:t>
      </w:r>
      <w:r w:rsidR="004F70D1" w:rsidRPr="00483A82">
        <w:rPr>
          <w:color w:val="000000"/>
        </w:rPr>
        <w:t xml:space="preserve">Úřad v souladu s bodem 35 Pokynů považuje tuto praktiku za </w:t>
      </w:r>
      <w:r w:rsidR="004B1139" w:rsidRPr="00483A82">
        <w:rPr>
          <w:color w:val="000000"/>
        </w:rPr>
        <w:t>povolenou a </w:t>
      </w:r>
      <w:r w:rsidR="0001169D" w:rsidRPr="00483A82">
        <w:rPr>
          <w:color w:val="000000"/>
        </w:rPr>
        <w:t>zcela v souladu s Nařízením.</w:t>
      </w:r>
    </w:p>
    <w:p w:rsidR="001659FF" w:rsidRPr="00483A82" w:rsidRDefault="00112F53" w:rsidP="00F920F7">
      <w:pPr>
        <w:pStyle w:val="Odstavecseseznamem"/>
        <w:numPr>
          <w:ilvl w:val="0"/>
          <w:numId w:val="35"/>
        </w:numPr>
        <w:spacing w:before="120" w:after="120"/>
        <w:ind w:left="714" w:hanging="357"/>
        <w:contextualSpacing w:val="0"/>
        <w:jc w:val="both"/>
        <w:rPr>
          <w:color w:val="000000"/>
        </w:rPr>
      </w:pPr>
      <w:r w:rsidRPr="00483A82">
        <w:rPr>
          <w:color w:val="000000"/>
        </w:rPr>
        <w:t>Další</w:t>
      </w:r>
      <w:r w:rsidR="0058683F" w:rsidRPr="00483A82">
        <w:rPr>
          <w:color w:val="000000"/>
        </w:rPr>
        <w:t>m příkladem</w:t>
      </w:r>
      <w:r w:rsidRPr="00483A82">
        <w:rPr>
          <w:color w:val="000000"/>
        </w:rPr>
        <w:t xml:space="preserve"> ZR</w:t>
      </w:r>
      <w:r w:rsidR="0058683F" w:rsidRPr="00483A82">
        <w:rPr>
          <w:color w:val="000000"/>
        </w:rPr>
        <w:t xml:space="preserve"> je</w:t>
      </w:r>
      <w:r w:rsidRPr="00483A82">
        <w:rPr>
          <w:color w:val="000000"/>
        </w:rPr>
        <w:t xml:space="preserve"> p</w:t>
      </w:r>
      <w:r w:rsidR="00512605" w:rsidRPr="00483A82">
        <w:rPr>
          <w:color w:val="000000"/>
        </w:rPr>
        <w:t xml:space="preserve">raktika, kdy datové přenosy </w:t>
      </w:r>
      <w:r w:rsidR="004E3C80" w:rsidRPr="00483A82">
        <w:rPr>
          <w:color w:val="000000"/>
        </w:rPr>
        <w:t>pro potřeby některých aplikací</w:t>
      </w:r>
      <w:r w:rsidR="00036EF6" w:rsidRPr="00483A82">
        <w:rPr>
          <w:color w:val="000000"/>
        </w:rPr>
        <w:t>, služeb či konkrétního obsahu</w:t>
      </w:r>
      <w:r w:rsidR="004E3C80" w:rsidRPr="00483A82">
        <w:rPr>
          <w:color w:val="000000"/>
        </w:rPr>
        <w:t xml:space="preserve"> </w:t>
      </w:r>
      <w:r w:rsidR="00512605" w:rsidRPr="00483A82">
        <w:rPr>
          <w:color w:val="000000"/>
        </w:rPr>
        <w:t xml:space="preserve">fungují </w:t>
      </w:r>
      <w:r w:rsidR="002D474A" w:rsidRPr="00483A82">
        <w:rPr>
          <w:color w:val="000000"/>
        </w:rPr>
        <w:t>i po dosažení datového limit</w:t>
      </w:r>
      <w:r w:rsidR="00512605" w:rsidRPr="00483A82">
        <w:rPr>
          <w:color w:val="000000"/>
        </w:rPr>
        <w:t xml:space="preserve">u </w:t>
      </w:r>
      <w:r w:rsidR="00CD09C2" w:rsidRPr="00483A82">
        <w:rPr>
          <w:color w:val="000000"/>
        </w:rPr>
        <w:t xml:space="preserve">koncovým </w:t>
      </w:r>
      <w:r w:rsidR="00512605" w:rsidRPr="00483A82">
        <w:rPr>
          <w:color w:val="000000"/>
        </w:rPr>
        <w:t>uživatele</w:t>
      </w:r>
      <w:r w:rsidR="00CD09C2" w:rsidRPr="00483A82">
        <w:rPr>
          <w:color w:val="000000"/>
        </w:rPr>
        <w:t>m</w:t>
      </w:r>
      <w:r w:rsidR="001659FF" w:rsidRPr="00483A82">
        <w:rPr>
          <w:color w:val="000000"/>
        </w:rPr>
        <w:t xml:space="preserve">, zatímco </w:t>
      </w:r>
      <w:r w:rsidR="00CD09C2" w:rsidRPr="00483A82">
        <w:rPr>
          <w:color w:val="000000"/>
        </w:rPr>
        <w:t>ostatní datov</w:t>
      </w:r>
      <w:r w:rsidR="004E3C80" w:rsidRPr="00483A82">
        <w:rPr>
          <w:color w:val="000000"/>
        </w:rPr>
        <w:t>é</w:t>
      </w:r>
      <w:r w:rsidR="00CD09C2" w:rsidRPr="00483A82">
        <w:rPr>
          <w:color w:val="000000"/>
        </w:rPr>
        <w:t xml:space="preserve"> </w:t>
      </w:r>
      <w:r w:rsidR="001659FF" w:rsidRPr="00483A82">
        <w:rPr>
          <w:color w:val="000000"/>
        </w:rPr>
        <w:t>p</w:t>
      </w:r>
      <w:r w:rsidR="004E3C80" w:rsidRPr="00483A82">
        <w:rPr>
          <w:color w:val="000000"/>
        </w:rPr>
        <w:t>řenosy</w:t>
      </w:r>
      <w:r w:rsidR="001659FF" w:rsidRPr="00483A82">
        <w:rPr>
          <w:color w:val="000000"/>
        </w:rPr>
        <w:t xml:space="preserve"> j</w:t>
      </w:r>
      <w:r w:rsidR="004E3C80" w:rsidRPr="00483A82">
        <w:rPr>
          <w:color w:val="000000"/>
        </w:rPr>
        <w:t>sou</w:t>
      </w:r>
      <w:r w:rsidR="001659FF" w:rsidRPr="00483A82">
        <w:rPr>
          <w:color w:val="000000"/>
        </w:rPr>
        <w:t xml:space="preserve"> zastaven</w:t>
      </w:r>
      <w:r w:rsidR="004E3C80" w:rsidRPr="00483A82">
        <w:rPr>
          <w:color w:val="000000"/>
        </w:rPr>
        <w:t>y</w:t>
      </w:r>
      <w:r w:rsidR="00CD09C2" w:rsidRPr="00483A82">
        <w:rPr>
          <w:color w:val="000000"/>
        </w:rPr>
        <w:t xml:space="preserve"> případně zpomalen</w:t>
      </w:r>
      <w:r w:rsidR="004E3C80" w:rsidRPr="00483A82">
        <w:rPr>
          <w:color w:val="000000"/>
        </w:rPr>
        <w:t>y</w:t>
      </w:r>
      <w:r w:rsidR="002F1F1F" w:rsidRPr="00483A82">
        <w:rPr>
          <w:color w:val="000000"/>
        </w:rPr>
        <w:t xml:space="preserve">. Takový postup obecně </w:t>
      </w:r>
      <w:r w:rsidR="00512605" w:rsidRPr="00483A82">
        <w:rPr>
          <w:color w:val="000000"/>
        </w:rPr>
        <w:t>ne</w:t>
      </w:r>
      <w:r w:rsidR="001659FF" w:rsidRPr="00483A82">
        <w:rPr>
          <w:color w:val="000000"/>
        </w:rPr>
        <w:t>ní</w:t>
      </w:r>
      <w:r w:rsidR="00512605" w:rsidRPr="00483A82">
        <w:rPr>
          <w:color w:val="000000"/>
        </w:rPr>
        <w:t xml:space="preserve"> povolen</w:t>
      </w:r>
      <w:r w:rsidR="00507170" w:rsidRPr="00483A82">
        <w:rPr>
          <w:color w:val="000000"/>
        </w:rPr>
        <w:t>,</w:t>
      </w:r>
      <w:r w:rsidR="004B1139" w:rsidRPr="00483A82">
        <w:rPr>
          <w:color w:val="000000"/>
        </w:rPr>
        <w:t xml:space="preserve"> a </w:t>
      </w:r>
      <w:r w:rsidR="005D5DB7" w:rsidRPr="00483A82">
        <w:rPr>
          <w:color w:val="000000"/>
        </w:rPr>
        <w:t>pokud není stanovena specifická výjimka</w:t>
      </w:r>
      <w:r w:rsidR="00775BD4" w:rsidRPr="00483A82">
        <w:rPr>
          <w:color w:val="000000"/>
        </w:rPr>
        <w:t xml:space="preserve"> (viz níže)</w:t>
      </w:r>
      <w:r w:rsidR="005D5DB7" w:rsidRPr="00483A82">
        <w:rPr>
          <w:color w:val="000000"/>
        </w:rPr>
        <w:t xml:space="preserve">, </w:t>
      </w:r>
      <w:r w:rsidR="0001169D" w:rsidRPr="00483A82">
        <w:rPr>
          <w:color w:val="000000"/>
        </w:rPr>
        <w:t xml:space="preserve">je považován za porušení Nařízení článku 3 (3) první a třetí pododstavec, a </w:t>
      </w:r>
      <w:r w:rsidR="00195F20" w:rsidRPr="00483A82">
        <w:rPr>
          <w:color w:val="000000"/>
        </w:rPr>
        <w:t>bod</w:t>
      </w:r>
      <w:r w:rsidR="0001169D" w:rsidRPr="00483A82">
        <w:rPr>
          <w:color w:val="000000"/>
        </w:rPr>
        <w:t xml:space="preserve"> 55 Pokynů</w:t>
      </w:r>
      <w:r w:rsidR="002F1F1F" w:rsidRPr="00483A82">
        <w:rPr>
          <w:color w:val="000000"/>
        </w:rPr>
        <w:t>.</w:t>
      </w:r>
    </w:p>
    <w:p w:rsidR="00135DE6" w:rsidRPr="00483A82" w:rsidRDefault="00257B37" w:rsidP="007068E8">
      <w:pPr>
        <w:spacing w:before="120" w:after="120"/>
        <w:ind w:firstLine="708"/>
        <w:jc w:val="both"/>
        <w:rPr>
          <w:color w:val="000000"/>
        </w:rPr>
      </w:pPr>
      <w:r w:rsidRPr="00483A82">
        <w:rPr>
          <w:color w:val="000000"/>
        </w:rPr>
        <w:t>Úřad s</w:t>
      </w:r>
      <w:r w:rsidR="00AA491D" w:rsidRPr="00483A82">
        <w:rPr>
          <w:color w:val="000000"/>
        </w:rPr>
        <w:t> ohledem na specifick</w:t>
      </w:r>
      <w:r w:rsidR="00A20A6D" w:rsidRPr="00483A82">
        <w:rPr>
          <w:color w:val="000000"/>
        </w:rPr>
        <w:t>é</w:t>
      </w:r>
      <w:r w:rsidR="00AA491D" w:rsidRPr="00483A82">
        <w:rPr>
          <w:color w:val="000000"/>
        </w:rPr>
        <w:t xml:space="preserve"> podmínk</w:t>
      </w:r>
      <w:r w:rsidR="00A20A6D" w:rsidRPr="00483A82">
        <w:rPr>
          <w:color w:val="000000"/>
        </w:rPr>
        <w:t>y</w:t>
      </w:r>
      <w:r w:rsidR="00AA491D" w:rsidRPr="00483A82">
        <w:rPr>
          <w:color w:val="000000"/>
        </w:rPr>
        <w:t xml:space="preserve"> </w:t>
      </w:r>
      <w:r w:rsidR="00775BD4" w:rsidRPr="00483A82">
        <w:rPr>
          <w:color w:val="000000"/>
        </w:rPr>
        <w:t xml:space="preserve">nabídky a </w:t>
      </w:r>
      <w:r w:rsidR="00AA491D" w:rsidRPr="00483A82">
        <w:rPr>
          <w:color w:val="000000"/>
        </w:rPr>
        <w:t xml:space="preserve">poskytování služeb přístupu k internetu v ČR </w:t>
      </w:r>
      <w:r w:rsidRPr="00483A82">
        <w:rPr>
          <w:color w:val="000000"/>
        </w:rPr>
        <w:t xml:space="preserve">identifikoval </w:t>
      </w:r>
      <w:r w:rsidR="00AA491D" w:rsidRPr="00483A82">
        <w:rPr>
          <w:color w:val="000000"/>
        </w:rPr>
        <w:t xml:space="preserve">nad rámec výše uvedeného </w:t>
      </w:r>
      <w:r w:rsidR="00775BD4" w:rsidRPr="00483A82">
        <w:rPr>
          <w:color w:val="000000"/>
        </w:rPr>
        <w:t>možnost aplikace výjimk</w:t>
      </w:r>
      <w:r w:rsidR="00036EF6" w:rsidRPr="00483A82">
        <w:rPr>
          <w:color w:val="000000"/>
        </w:rPr>
        <w:t>y</w:t>
      </w:r>
      <w:r w:rsidR="00775BD4" w:rsidRPr="00483A82">
        <w:rPr>
          <w:color w:val="000000"/>
        </w:rPr>
        <w:t xml:space="preserve">, která by nebyla posuzována jako porušení Nařízení. </w:t>
      </w:r>
      <w:r w:rsidRPr="00483A82">
        <w:rPr>
          <w:color w:val="000000"/>
        </w:rPr>
        <w:t>Jedná se o:</w:t>
      </w:r>
    </w:p>
    <w:p w:rsidR="00371137" w:rsidRPr="00483A82" w:rsidRDefault="00347944" w:rsidP="00917319">
      <w:pPr>
        <w:pStyle w:val="Odstavecseseznamem"/>
        <w:numPr>
          <w:ilvl w:val="0"/>
          <w:numId w:val="37"/>
        </w:numPr>
        <w:spacing w:before="240" w:after="120"/>
        <w:contextualSpacing w:val="0"/>
        <w:jc w:val="both"/>
        <w:rPr>
          <w:b/>
          <w:color w:val="000000"/>
        </w:rPr>
      </w:pPr>
      <w:r w:rsidRPr="00483A82">
        <w:rPr>
          <w:b/>
          <w:color w:val="000000"/>
        </w:rPr>
        <w:t xml:space="preserve">Přístup </w:t>
      </w:r>
      <w:r w:rsidR="00F920F7" w:rsidRPr="00483A82">
        <w:rPr>
          <w:b/>
          <w:color w:val="000000"/>
        </w:rPr>
        <w:t>do tzv. samoobsluhy (</w:t>
      </w:r>
      <w:proofErr w:type="spellStart"/>
      <w:r w:rsidR="00F920F7" w:rsidRPr="00483A82">
        <w:rPr>
          <w:b/>
          <w:color w:val="000000"/>
        </w:rPr>
        <w:t>self</w:t>
      </w:r>
      <w:proofErr w:type="spellEnd"/>
      <w:r w:rsidR="00F920F7" w:rsidRPr="00483A82">
        <w:rPr>
          <w:b/>
          <w:color w:val="000000"/>
        </w:rPr>
        <w:t>-care)</w:t>
      </w:r>
    </w:p>
    <w:p w:rsidR="00002FB9" w:rsidRPr="00483A82" w:rsidRDefault="00371137" w:rsidP="00F920F7">
      <w:pPr>
        <w:pStyle w:val="Odstavecseseznamem"/>
        <w:spacing w:before="120" w:after="120"/>
        <w:contextualSpacing w:val="0"/>
        <w:jc w:val="both"/>
        <w:rPr>
          <w:color w:val="000000"/>
        </w:rPr>
      </w:pPr>
      <w:r w:rsidRPr="00483A82">
        <w:rPr>
          <w:color w:val="000000"/>
        </w:rPr>
        <w:t xml:space="preserve">V obecné rovině platí, že </w:t>
      </w:r>
      <w:r w:rsidR="00650AEE" w:rsidRPr="00483A82">
        <w:rPr>
          <w:color w:val="000000"/>
        </w:rPr>
        <w:t xml:space="preserve">pokud je </w:t>
      </w:r>
      <w:r w:rsidRPr="00483A82">
        <w:rPr>
          <w:color w:val="000000"/>
        </w:rPr>
        <w:t>p</w:t>
      </w:r>
      <w:r w:rsidR="00710E09" w:rsidRPr="00483A82">
        <w:rPr>
          <w:color w:val="000000"/>
        </w:rPr>
        <w:t xml:space="preserve">řenos dat pro konkrétní aplikaci </w:t>
      </w:r>
      <w:r w:rsidRPr="00483A82">
        <w:rPr>
          <w:color w:val="000000"/>
        </w:rPr>
        <w:t xml:space="preserve">umožněn </w:t>
      </w:r>
      <w:r w:rsidR="00710E09" w:rsidRPr="00483A82">
        <w:rPr>
          <w:color w:val="000000"/>
        </w:rPr>
        <w:t>i po dosažení limitu pro datový přenos, zatímco ostatní provoz je zablokován, nebo zpomalen</w:t>
      </w:r>
      <w:r w:rsidR="00DE7226" w:rsidRPr="00483A82">
        <w:rPr>
          <w:color w:val="000000"/>
        </w:rPr>
        <w:t>,</w:t>
      </w:r>
      <w:r w:rsidR="00710E09" w:rsidRPr="00483A82">
        <w:rPr>
          <w:color w:val="000000"/>
        </w:rPr>
        <w:t xml:space="preserve"> je</w:t>
      </w:r>
      <w:r w:rsidR="00650AEE" w:rsidRPr="00483A82">
        <w:rPr>
          <w:color w:val="000000"/>
        </w:rPr>
        <w:t xml:space="preserve">dná se o </w:t>
      </w:r>
      <w:r w:rsidR="00710E09" w:rsidRPr="00483A82">
        <w:rPr>
          <w:color w:val="000000"/>
        </w:rPr>
        <w:t>zakáz</w:t>
      </w:r>
      <w:r w:rsidR="00650AEE" w:rsidRPr="00483A82">
        <w:rPr>
          <w:color w:val="000000"/>
        </w:rPr>
        <w:t>a</w:t>
      </w:r>
      <w:r w:rsidR="00710E09" w:rsidRPr="00483A82">
        <w:rPr>
          <w:color w:val="000000"/>
        </w:rPr>
        <w:t>n</w:t>
      </w:r>
      <w:r w:rsidR="00650AEE" w:rsidRPr="00483A82">
        <w:rPr>
          <w:color w:val="000000"/>
        </w:rPr>
        <w:t>ou praktiku</w:t>
      </w:r>
      <w:r w:rsidR="0067197A" w:rsidRPr="00483A82">
        <w:rPr>
          <w:color w:val="000000"/>
        </w:rPr>
        <w:t xml:space="preserve"> (viz výše)</w:t>
      </w:r>
      <w:r w:rsidR="005C3DD5" w:rsidRPr="00483A82">
        <w:rPr>
          <w:color w:val="000000"/>
        </w:rPr>
        <w:t xml:space="preserve">. Přípustnou </w:t>
      </w:r>
      <w:r w:rsidR="00D176F0" w:rsidRPr="00483A82">
        <w:rPr>
          <w:color w:val="000000"/>
        </w:rPr>
        <w:t>výji</w:t>
      </w:r>
      <w:r w:rsidR="00276E9A" w:rsidRPr="00483A82">
        <w:rPr>
          <w:color w:val="000000"/>
        </w:rPr>
        <w:t xml:space="preserve">mkou </w:t>
      </w:r>
      <w:r w:rsidR="005C3DD5" w:rsidRPr="00483A82">
        <w:rPr>
          <w:color w:val="000000"/>
        </w:rPr>
        <w:t>uvedenou v Pokynech (</w:t>
      </w:r>
      <w:r w:rsidR="00FA5F3D" w:rsidRPr="00483A82">
        <w:rPr>
          <w:color w:val="000000"/>
        </w:rPr>
        <w:t>bod</w:t>
      </w:r>
      <w:r w:rsidR="005C3DD5" w:rsidRPr="00483A82">
        <w:rPr>
          <w:color w:val="000000"/>
        </w:rPr>
        <w:t xml:space="preserve"> 35) </w:t>
      </w:r>
      <w:r w:rsidR="00971A8F" w:rsidRPr="00483A82">
        <w:rPr>
          <w:color w:val="000000"/>
        </w:rPr>
        <w:t xml:space="preserve">tvoří </w:t>
      </w:r>
      <w:r w:rsidR="00650AEE" w:rsidRPr="00483A82">
        <w:rPr>
          <w:color w:val="000000"/>
        </w:rPr>
        <w:t xml:space="preserve">pouze </w:t>
      </w:r>
      <w:r w:rsidRPr="00483A82">
        <w:rPr>
          <w:color w:val="000000"/>
        </w:rPr>
        <w:t xml:space="preserve">pokračující přenos dat </w:t>
      </w:r>
      <w:r w:rsidR="005C3DD5" w:rsidRPr="00483A82">
        <w:rPr>
          <w:color w:val="000000"/>
        </w:rPr>
        <w:t xml:space="preserve">za účelem dokoupení dalších dat. Úřad </w:t>
      </w:r>
      <w:r w:rsidR="00257B37" w:rsidRPr="00483A82">
        <w:rPr>
          <w:color w:val="000000"/>
        </w:rPr>
        <w:t xml:space="preserve">s ohledem na </w:t>
      </w:r>
      <w:r w:rsidR="00002FB9" w:rsidRPr="00483A82">
        <w:rPr>
          <w:color w:val="000000"/>
        </w:rPr>
        <w:t xml:space="preserve">charakter nabídky služeb přístupu k internetu zejména mobilními operátory a na </w:t>
      </w:r>
      <w:r w:rsidR="00257B37" w:rsidRPr="00483A82">
        <w:rPr>
          <w:color w:val="000000"/>
        </w:rPr>
        <w:t xml:space="preserve">praxi při využívání služeb </w:t>
      </w:r>
      <w:r w:rsidR="00642F24" w:rsidRPr="00483A82">
        <w:rPr>
          <w:color w:val="000000"/>
        </w:rPr>
        <w:t xml:space="preserve">považuje za účelné </w:t>
      </w:r>
      <w:r w:rsidR="005C3DD5" w:rsidRPr="00483A82">
        <w:rPr>
          <w:color w:val="000000"/>
        </w:rPr>
        <w:t xml:space="preserve">toto ustanovení </w:t>
      </w:r>
      <w:r w:rsidR="00257B37" w:rsidRPr="00483A82">
        <w:rPr>
          <w:color w:val="000000"/>
        </w:rPr>
        <w:t>vztáhnout</w:t>
      </w:r>
      <w:r w:rsidR="005C3DD5" w:rsidRPr="00483A82">
        <w:rPr>
          <w:color w:val="000000"/>
        </w:rPr>
        <w:t xml:space="preserve"> i na přístup </w:t>
      </w:r>
      <w:r w:rsidR="00276E9A" w:rsidRPr="00483A82">
        <w:rPr>
          <w:color w:val="000000"/>
        </w:rPr>
        <w:t>do tzv</w:t>
      </w:r>
      <w:r w:rsidR="00710E09" w:rsidRPr="00483A82">
        <w:rPr>
          <w:color w:val="000000"/>
        </w:rPr>
        <w:t>.</w:t>
      </w:r>
      <w:r w:rsidR="00276E9A" w:rsidRPr="00483A82">
        <w:rPr>
          <w:color w:val="000000"/>
        </w:rPr>
        <w:t xml:space="preserve"> samoobsluhy poskytovatele</w:t>
      </w:r>
      <w:r w:rsidR="005C3DD5" w:rsidRPr="00483A82">
        <w:rPr>
          <w:color w:val="000000"/>
        </w:rPr>
        <w:t xml:space="preserve"> </w:t>
      </w:r>
      <w:r w:rsidR="00BC12F1" w:rsidRPr="00483A82">
        <w:rPr>
          <w:color w:val="000000"/>
        </w:rPr>
        <w:t>přístupu k</w:t>
      </w:r>
      <w:r w:rsidR="00DE7226" w:rsidRPr="00483A82">
        <w:rPr>
          <w:color w:val="000000"/>
        </w:rPr>
        <w:t> </w:t>
      </w:r>
      <w:r w:rsidR="00BC12F1" w:rsidRPr="00483A82">
        <w:rPr>
          <w:color w:val="000000"/>
        </w:rPr>
        <w:t>internetu</w:t>
      </w:r>
      <w:r w:rsidR="003D325E" w:rsidRPr="00483A82">
        <w:rPr>
          <w:color w:val="000000"/>
        </w:rPr>
        <w:t>, kde si uživatel nastavuje své služby, kon</w:t>
      </w:r>
      <w:r w:rsidR="004B1139" w:rsidRPr="00483A82">
        <w:rPr>
          <w:color w:val="000000"/>
        </w:rPr>
        <w:t>troluje faktury</w:t>
      </w:r>
      <w:r w:rsidR="00070A2C" w:rsidRPr="00483A82">
        <w:rPr>
          <w:color w:val="000000"/>
        </w:rPr>
        <w:t>,</w:t>
      </w:r>
      <w:r w:rsidR="004B1139" w:rsidRPr="00483A82">
        <w:rPr>
          <w:color w:val="000000"/>
        </w:rPr>
        <w:t> </w:t>
      </w:r>
      <w:r w:rsidR="003D325E" w:rsidRPr="00483A82">
        <w:rPr>
          <w:color w:val="000000"/>
        </w:rPr>
        <w:t xml:space="preserve">vyúčtování apod. </w:t>
      </w:r>
      <w:r w:rsidR="00CF610A" w:rsidRPr="00483A82">
        <w:rPr>
          <w:color w:val="000000"/>
        </w:rPr>
        <w:t xml:space="preserve">Prostřednictvím </w:t>
      </w:r>
      <w:r w:rsidR="00CF610A" w:rsidRPr="00483A82">
        <w:rPr>
          <w:color w:val="000000"/>
        </w:rPr>
        <w:lastRenderedPageBreak/>
        <w:t xml:space="preserve">samoobsluhy </w:t>
      </w:r>
      <w:r w:rsidR="00BC12F1" w:rsidRPr="00483A82">
        <w:rPr>
          <w:color w:val="000000"/>
        </w:rPr>
        <w:t>může též poskytovatel</w:t>
      </w:r>
      <w:r w:rsidR="003D325E" w:rsidRPr="00483A82">
        <w:rPr>
          <w:color w:val="000000"/>
        </w:rPr>
        <w:t xml:space="preserve"> sdělovat svým uživatelům další údaje o </w:t>
      </w:r>
      <w:r w:rsidR="00CF610A" w:rsidRPr="00483A82">
        <w:rPr>
          <w:color w:val="000000"/>
        </w:rPr>
        <w:t xml:space="preserve">jím využívané </w:t>
      </w:r>
      <w:r w:rsidR="003D325E" w:rsidRPr="00483A82">
        <w:rPr>
          <w:color w:val="000000"/>
        </w:rPr>
        <w:t>služb</w:t>
      </w:r>
      <w:r w:rsidR="00CF610A" w:rsidRPr="00483A82">
        <w:rPr>
          <w:color w:val="000000"/>
        </w:rPr>
        <w:t>ě</w:t>
      </w:r>
      <w:r w:rsidR="00070A2C" w:rsidRPr="00483A82">
        <w:rPr>
          <w:color w:val="000000"/>
        </w:rPr>
        <w:t xml:space="preserve">, např. zpřístupňovat </w:t>
      </w:r>
      <w:r w:rsidR="00EE4B25" w:rsidRPr="00483A82">
        <w:rPr>
          <w:color w:val="000000"/>
        </w:rPr>
        <w:t>s</w:t>
      </w:r>
      <w:r w:rsidR="00070A2C" w:rsidRPr="00483A82">
        <w:rPr>
          <w:color w:val="000000"/>
        </w:rPr>
        <w:t>mluvní dokumentaci včetně povinně zveřejňovaných informací</w:t>
      </w:r>
      <w:r w:rsidR="003D325E" w:rsidRPr="00483A82">
        <w:rPr>
          <w:color w:val="000000"/>
        </w:rPr>
        <w:t xml:space="preserve">. </w:t>
      </w:r>
      <w:r w:rsidR="001C77D1" w:rsidRPr="00483A82">
        <w:rPr>
          <w:color w:val="000000"/>
        </w:rPr>
        <w:t>Výjimka se vztahuje pouze na obsah přenášený za výše uvedeným účelem.</w:t>
      </w:r>
    </w:p>
    <w:p w:rsidR="0067197A" w:rsidRPr="00483A82" w:rsidRDefault="00CF610A" w:rsidP="00F920F7">
      <w:pPr>
        <w:pStyle w:val="Odstavecseseznamem"/>
        <w:spacing w:before="120" w:after="120"/>
        <w:jc w:val="both"/>
      </w:pPr>
      <w:r w:rsidRPr="00483A82">
        <w:rPr>
          <w:color w:val="000000"/>
        </w:rPr>
        <w:t>Úřad se domnívá, že t</w:t>
      </w:r>
      <w:r w:rsidR="0067197A" w:rsidRPr="00483A82">
        <w:t xml:space="preserve">aková výjimka </w:t>
      </w:r>
      <w:r w:rsidRPr="00483A82">
        <w:t xml:space="preserve">není </w:t>
      </w:r>
      <w:r w:rsidR="0067197A" w:rsidRPr="00483A82">
        <w:t>v rozporu s Nařízením, jelikož jejím uplatněním nedojde k omezení ani ovlivnění výběru obsahu</w:t>
      </w:r>
      <w:r w:rsidR="00297D7C" w:rsidRPr="00483A82">
        <w:t>,</w:t>
      </w:r>
      <w:r w:rsidR="0067197A" w:rsidRPr="00483A82">
        <w:t xml:space="preserve"> aplikací </w:t>
      </w:r>
      <w:r w:rsidR="00297D7C" w:rsidRPr="00483A82">
        <w:t xml:space="preserve">či koncového zařízení </w:t>
      </w:r>
      <w:r w:rsidR="0067197A" w:rsidRPr="00483A82">
        <w:t>pro koncového uživatele</w:t>
      </w:r>
      <w:r w:rsidR="00297D7C" w:rsidRPr="00483A82">
        <w:t>. K</w:t>
      </w:r>
      <w:r w:rsidR="0067197A" w:rsidRPr="00483A82">
        <w:t> uživatelské samoobsluze</w:t>
      </w:r>
      <w:r w:rsidR="00297D7C" w:rsidRPr="00483A82">
        <w:t xml:space="preserve"> neexistuje z pohledu koncového uživatele ani tržního prostředí substitut</w:t>
      </w:r>
      <w:r w:rsidR="0067197A" w:rsidRPr="00483A82">
        <w:t xml:space="preserve">, žádný další obsah </w:t>
      </w:r>
      <w:r w:rsidR="00297D7C" w:rsidRPr="00483A82">
        <w:t xml:space="preserve">ani aplikace </w:t>
      </w:r>
      <w:r w:rsidR="0067197A" w:rsidRPr="00483A82">
        <w:t>by tedy nebyl</w:t>
      </w:r>
      <w:r w:rsidR="00297D7C" w:rsidRPr="00483A82">
        <w:t>y</w:t>
      </w:r>
      <w:r w:rsidR="0067197A" w:rsidRPr="00483A82">
        <w:t xml:space="preserve"> znevýhodněn</w:t>
      </w:r>
      <w:r w:rsidR="00297D7C" w:rsidRPr="00483A82">
        <w:t xml:space="preserve">y, </w:t>
      </w:r>
      <w:r w:rsidR="0067197A" w:rsidRPr="00483A82">
        <w:t xml:space="preserve">což </w:t>
      </w:r>
      <w:r w:rsidR="00297D7C" w:rsidRPr="00483A82">
        <w:t xml:space="preserve">by bylo podle </w:t>
      </w:r>
      <w:r w:rsidR="00A16C21" w:rsidRPr="00483A82">
        <w:t xml:space="preserve">článku </w:t>
      </w:r>
      <w:r w:rsidR="0067197A" w:rsidRPr="00483A82">
        <w:t>7 recitálu Nařízení důvod</w:t>
      </w:r>
      <w:r w:rsidR="00297D7C" w:rsidRPr="00483A82">
        <w:t>em</w:t>
      </w:r>
      <w:r w:rsidR="0067197A" w:rsidRPr="00483A82">
        <w:t xml:space="preserve"> regulačního orgánu k zásahu.</w:t>
      </w:r>
      <w:r w:rsidR="0067197A" w:rsidRPr="00483A82" w:rsidDel="0067197A">
        <w:rPr>
          <w:color w:val="000000"/>
        </w:rPr>
        <w:t xml:space="preserve"> </w:t>
      </w:r>
      <w:r w:rsidR="00347944" w:rsidRPr="00483A82">
        <w:rPr>
          <w:color w:val="000000"/>
        </w:rPr>
        <w:t xml:space="preserve">Úřad též zvažoval, zda tato výjimka </w:t>
      </w:r>
      <w:r w:rsidR="00E60B95" w:rsidRPr="00483A82">
        <w:rPr>
          <w:color w:val="000000"/>
        </w:rPr>
        <w:t xml:space="preserve">nebude představovat </w:t>
      </w:r>
      <w:r w:rsidR="00002FB9" w:rsidRPr="00483A82">
        <w:rPr>
          <w:color w:val="000000"/>
        </w:rPr>
        <w:t xml:space="preserve">riziko deformace trhu např. </w:t>
      </w:r>
      <w:r w:rsidR="00E60B95" w:rsidRPr="00483A82">
        <w:rPr>
          <w:color w:val="000000"/>
        </w:rPr>
        <w:t>znevýhodnění</w:t>
      </w:r>
      <w:r w:rsidR="00002FB9" w:rsidRPr="00483A82">
        <w:rPr>
          <w:color w:val="000000"/>
        </w:rPr>
        <w:t>m</w:t>
      </w:r>
      <w:r w:rsidR="00E60B95" w:rsidRPr="00483A82">
        <w:rPr>
          <w:color w:val="000000"/>
        </w:rPr>
        <w:t xml:space="preserve"> </w:t>
      </w:r>
      <w:r w:rsidR="00347944" w:rsidRPr="00483A82">
        <w:rPr>
          <w:color w:val="000000"/>
        </w:rPr>
        <w:t>menší</w:t>
      </w:r>
      <w:r w:rsidR="00E60B95" w:rsidRPr="00483A82">
        <w:rPr>
          <w:color w:val="000000"/>
        </w:rPr>
        <w:t>ch</w:t>
      </w:r>
      <w:r w:rsidR="00347944" w:rsidRPr="00483A82">
        <w:rPr>
          <w:color w:val="000000"/>
        </w:rPr>
        <w:t xml:space="preserve"> </w:t>
      </w:r>
      <w:r w:rsidR="00E60B95" w:rsidRPr="00483A82">
        <w:rPr>
          <w:color w:val="000000"/>
        </w:rPr>
        <w:t>virtuálních operátorů (</w:t>
      </w:r>
      <w:r w:rsidR="00347944" w:rsidRPr="00483A82">
        <w:rPr>
          <w:color w:val="000000"/>
        </w:rPr>
        <w:t>MVNO</w:t>
      </w:r>
      <w:r w:rsidR="00E60B95" w:rsidRPr="00483A82">
        <w:rPr>
          <w:color w:val="000000"/>
        </w:rPr>
        <w:t>)</w:t>
      </w:r>
      <w:r w:rsidR="00347944" w:rsidRPr="00483A82">
        <w:rPr>
          <w:color w:val="000000"/>
        </w:rPr>
        <w:t>, kteří veškerá přenášená data velkoobchodně nakupují</w:t>
      </w:r>
      <w:r w:rsidR="00E60B95" w:rsidRPr="00483A82">
        <w:rPr>
          <w:color w:val="000000"/>
        </w:rPr>
        <w:t xml:space="preserve"> od síťových operátorů</w:t>
      </w:r>
      <w:r w:rsidR="00347944" w:rsidRPr="00483A82">
        <w:rPr>
          <w:color w:val="000000"/>
        </w:rPr>
        <w:t xml:space="preserve"> </w:t>
      </w:r>
      <w:r w:rsidR="00E60B95" w:rsidRPr="00483A82">
        <w:rPr>
          <w:color w:val="000000"/>
        </w:rPr>
        <w:t>(</w:t>
      </w:r>
      <w:r w:rsidR="00347944" w:rsidRPr="00483A82">
        <w:rPr>
          <w:color w:val="000000"/>
        </w:rPr>
        <w:t>MNO</w:t>
      </w:r>
      <w:r w:rsidR="00E60B95" w:rsidRPr="00483A82">
        <w:rPr>
          <w:color w:val="000000"/>
        </w:rPr>
        <w:t>)</w:t>
      </w:r>
      <w:r w:rsidR="00347944" w:rsidRPr="00483A82">
        <w:rPr>
          <w:color w:val="000000"/>
        </w:rPr>
        <w:t xml:space="preserve">. Úřad </w:t>
      </w:r>
      <w:r w:rsidR="00E60B95" w:rsidRPr="00483A82">
        <w:rPr>
          <w:color w:val="000000"/>
        </w:rPr>
        <w:t>vychází ze zjištění</w:t>
      </w:r>
      <w:r w:rsidR="00347944" w:rsidRPr="00483A82">
        <w:rPr>
          <w:color w:val="000000"/>
        </w:rPr>
        <w:t xml:space="preserve">, že datový provoz pro výše uvedené potřeby je relativně malý a nabídka volného přístupu k samoobsluze </w:t>
      </w:r>
      <w:r w:rsidR="00E60B95" w:rsidRPr="00483A82">
        <w:rPr>
          <w:color w:val="000000"/>
        </w:rPr>
        <w:t xml:space="preserve">by proto neměla mít </w:t>
      </w:r>
      <w:r w:rsidR="00A20A6D" w:rsidRPr="00483A82">
        <w:rPr>
          <w:color w:val="000000"/>
        </w:rPr>
        <w:t xml:space="preserve">vliv </w:t>
      </w:r>
      <w:r w:rsidR="00347944" w:rsidRPr="00483A82">
        <w:rPr>
          <w:color w:val="000000"/>
        </w:rPr>
        <w:t xml:space="preserve">na </w:t>
      </w:r>
      <w:r w:rsidR="0017090F" w:rsidRPr="00483A82">
        <w:rPr>
          <w:color w:val="000000"/>
        </w:rPr>
        <w:t>možnost replikovat ZR nabídku samoobsluhy</w:t>
      </w:r>
      <w:r w:rsidR="00347944" w:rsidRPr="00483A82">
        <w:rPr>
          <w:color w:val="000000"/>
        </w:rPr>
        <w:t xml:space="preserve">. </w:t>
      </w:r>
      <w:r w:rsidR="00E60B95" w:rsidRPr="00483A82">
        <w:rPr>
          <w:color w:val="000000"/>
        </w:rPr>
        <w:t xml:space="preserve">Uplatnění tohoto </w:t>
      </w:r>
      <w:r w:rsidR="0067197A" w:rsidRPr="00483A82">
        <w:rPr>
          <w:color w:val="000000"/>
        </w:rPr>
        <w:t>přístup</w:t>
      </w:r>
      <w:r w:rsidR="00E60B95" w:rsidRPr="00483A82">
        <w:rPr>
          <w:color w:val="000000"/>
        </w:rPr>
        <w:t>u přitom podle Úřadu</w:t>
      </w:r>
      <w:r w:rsidR="0067197A" w:rsidRPr="00483A82">
        <w:rPr>
          <w:color w:val="000000"/>
        </w:rPr>
        <w:t xml:space="preserve"> </w:t>
      </w:r>
      <w:r w:rsidR="00E60B95" w:rsidRPr="00483A82">
        <w:rPr>
          <w:color w:val="000000"/>
        </w:rPr>
        <w:t>umožňuje do jisté míry určitou diferenciaci nabídek</w:t>
      </w:r>
      <w:r w:rsidR="00002FB9" w:rsidRPr="00483A82">
        <w:rPr>
          <w:color w:val="000000"/>
        </w:rPr>
        <w:t>, která je pozitivní z pohledu rozvoje soutěžního prostředí</w:t>
      </w:r>
      <w:r w:rsidR="001C77D1" w:rsidRPr="00483A82">
        <w:rPr>
          <w:color w:val="000000"/>
        </w:rPr>
        <w:t>,</w:t>
      </w:r>
      <w:r w:rsidR="00E60B95" w:rsidRPr="00483A82">
        <w:rPr>
          <w:color w:val="000000"/>
        </w:rPr>
        <w:t xml:space="preserve"> a </w:t>
      </w:r>
      <w:r w:rsidR="00002FB9" w:rsidRPr="00483A82">
        <w:rPr>
          <w:color w:val="000000"/>
        </w:rPr>
        <w:t xml:space="preserve">současně se </w:t>
      </w:r>
      <w:r w:rsidR="00E60B95" w:rsidRPr="00483A82">
        <w:rPr>
          <w:color w:val="000000"/>
        </w:rPr>
        <w:t xml:space="preserve">pro koncového uživatele </w:t>
      </w:r>
      <w:r w:rsidR="00002FB9" w:rsidRPr="00483A82">
        <w:rPr>
          <w:color w:val="000000"/>
        </w:rPr>
        <w:t xml:space="preserve">jedná o </w:t>
      </w:r>
      <w:r w:rsidR="00E60B95" w:rsidRPr="00483A82">
        <w:rPr>
          <w:color w:val="000000"/>
        </w:rPr>
        <w:t xml:space="preserve">způsob, jak sledovat poskytování </w:t>
      </w:r>
      <w:r w:rsidR="00F920F7" w:rsidRPr="00483A82">
        <w:rPr>
          <w:color w:val="000000"/>
        </w:rPr>
        <w:t>a kvalitu jím odebírané služby.</w:t>
      </w:r>
    </w:p>
    <w:p w:rsidR="005C3DD5" w:rsidRPr="00483A82" w:rsidRDefault="00E60B95" w:rsidP="00F920F7">
      <w:pPr>
        <w:spacing w:before="120" w:after="120"/>
        <w:ind w:left="708"/>
        <w:jc w:val="both"/>
        <w:rPr>
          <w:color w:val="000000"/>
        </w:rPr>
      </w:pPr>
      <w:r w:rsidRPr="00483A82">
        <w:t>S ohledem na výše uvedené bude Úřad akceptovat u všech poskytovatelů služeb</w:t>
      </w:r>
      <w:r w:rsidR="00A20A6D" w:rsidRPr="00483A82">
        <w:t xml:space="preserve"> skutečnost</w:t>
      </w:r>
      <w:r w:rsidRPr="00483A82">
        <w:t xml:space="preserve">, </w:t>
      </w:r>
      <w:r w:rsidR="00A20A6D" w:rsidRPr="00483A82">
        <w:t>že</w:t>
      </w:r>
      <w:r w:rsidRPr="00483A82">
        <w:t xml:space="preserve"> vyjmou </w:t>
      </w:r>
      <w:r w:rsidR="00BC12F1" w:rsidRPr="00483A82">
        <w:t>datový provoz generovaný přístupem uživatele k</w:t>
      </w:r>
      <w:r w:rsidRPr="00483A82">
        <w:t xml:space="preserve"> samoobsluze </w:t>
      </w:r>
      <w:r w:rsidR="00BC12F1" w:rsidRPr="00483A82">
        <w:t xml:space="preserve">ze započítávaného objemu přenesených dat, </w:t>
      </w:r>
      <w:r w:rsidRPr="00483A82">
        <w:t xml:space="preserve">nezpoplatní ho nebo ho umožní </w:t>
      </w:r>
      <w:r w:rsidR="00BC12F1" w:rsidRPr="00483A82">
        <w:t xml:space="preserve">i po vyčerpání datového limitu </w:t>
      </w:r>
      <w:r w:rsidR="003308A2" w:rsidRPr="00483A82">
        <w:t xml:space="preserve">při </w:t>
      </w:r>
      <w:r w:rsidR="00BC12F1" w:rsidRPr="00483A82">
        <w:t>zablokování</w:t>
      </w:r>
      <w:r w:rsidRPr="00483A82">
        <w:t xml:space="preserve"> </w:t>
      </w:r>
      <w:r w:rsidR="00BC12F1" w:rsidRPr="00483A82">
        <w:t>nebo zpomalení ostatního provozu.</w:t>
      </w:r>
      <w:r w:rsidR="00347944" w:rsidRPr="00483A82">
        <w:t xml:space="preserve"> </w:t>
      </w:r>
    </w:p>
    <w:p w:rsidR="00577144" w:rsidRPr="00483A82" w:rsidRDefault="007A7FFC" w:rsidP="00F920F7">
      <w:pPr>
        <w:spacing w:before="240" w:after="120"/>
        <w:jc w:val="both"/>
        <w:rPr>
          <w:b/>
          <w:color w:val="000000"/>
        </w:rPr>
      </w:pPr>
      <w:r w:rsidRPr="00483A82">
        <w:rPr>
          <w:b/>
        </w:rPr>
        <w:t xml:space="preserve">2. </w:t>
      </w:r>
      <w:r w:rsidRPr="00483A82">
        <w:rPr>
          <w:b/>
        </w:rPr>
        <w:tab/>
      </w:r>
      <w:r w:rsidR="00577144" w:rsidRPr="00483A82">
        <w:rPr>
          <w:b/>
          <w:color w:val="000000"/>
        </w:rPr>
        <w:t>Nabídka služeb přístupu k internetu s limitem datového objemu</w:t>
      </w:r>
    </w:p>
    <w:p w:rsidR="003C651C" w:rsidRPr="00483A82" w:rsidRDefault="007A0D52" w:rsidP="00F920F7">
      <w:pPr>
        <w:spacing w:before="120" w:after="120"/>
        <w:ind w:firstLine="708"/>
        <w:jc w:val="both"/>
        <w:rPr>
          <w:color w:val="000000"/>
        </w:rPr>
      </w:pPr>
      <w:r w:rsidRPr="00483A82">
        <w:rPr>
          <w:color w:val="000000"/>
        </w:rPr>
        <w:t>S</w:t>
      </w:r>
      <w:r w:rsidR="007A7FFC" w:rsidRPr="00483A82">
        <w:rPr>
          <w:color w:val="000000"/>
        </w:rPr>
        <w:t>lužby s omezení</w:t>
      </w:r>
      <w:r w:rsidR="003308A2" w:rsidRPr="00483A82">
        <w:rPr>
          <w:color w:val="000000"/>
        </w:rPr>
        <w:t>m</w:t>
      </w:r>
      <w:r w:rsidR="007A7FFC" w:rsidRPr="00483A82">
        <w:rPr>
          <w:color w:val="000000"/>
        </w:rPr>
        <w:t xml:space="preserve"> </w:t>
      </w:r>
      <w:r w:rsidR="003308A2" w:rsidRPr="00483A82">
        <w:rPr>
          <w:color w:val="000000"/>
        </w:rPr>
        <w:t xml:space="preserve">objemu </w:t>
      </w:r>
      <w:r w:rsidR="007A7FFC" w:rsidRPr="00483A82">
        <w:rPr>
          <w:color w:val="000000"/>
        </w:rPr>
        <w:t>přenesených dat</w:t>
      </w:r>
      <w:r w:rsidRPr="00483A82">
        <w:rPr>
          <w:color w:val="000000"/>
        </w:rPr>
        <w:t xml:space="preserve"> jsou na trhu v ČR nabízeny převážně v mobilních sítích</w:t>
      </w:r>
      <w:r w:rsidR="007A7FFC" w:rsidRPr="00483A82">
        <w:rPr>
          <w:color w:val="000000"/>
        </w:rPr>
        <w:t>.</w:t>
      </w:r>
      <w:r w:rsidR="008D3EB4" w:rsidRPr="00483A82">
        <w:rPr>
          <w:color w:val="000000"/>
        </w:rPr>
        <w:t xml:space="preserve"> </w:t>
      </w:r>
      <w:r w:rsidR="007A7FFC" w:rsidRPr="00483A82">
        <w:rPr>
          <w:color w:val="000000"/>
        </w:rPr>
        <w:t>Existuj</w:t>
      </w:r>
      <w:r w:rsidR="00530374" w:rsidRPr="00483A82">
        <w:rPr>
          <w:color w:val="000000"/>
        </w:rPr>
        <w:t xml:space="preserve">í </w:t>
      </w:r>
      <w:r w:rsidR="007A7FFC" w:rsidRPr="00483A82">
        <w:rPr>
          <w:color w:val="000000"/>
        </w:rPr>
        <w:t>nabídk</w:t>
      </w:r>
      <w:r w:rsidR="00530374" w:rsidRPr="00483A82">
        <w:rPr>
          <w:color w:val="000000"/>
        </w:rPr>
        <w:t>y</w:t>
      </w:r>
      <w:r w:rsidR="007A7FFC" w:rsidRPr="00483A82">
        <w:rPr>
          <w:color w:val="000000"/>
        </w:rPr>
        <w:t xml:space="preserve">, u nichž </w:t>
      </w:r>
      <w:r w:rsidR="00530374" w:rsidRPr="00483A82">
        <w:rPr>
          <w:color w:val="000000"/>
        </w:rPr>
        <w:t xml:space="preserve">je při </w:t>
      </w:r>
      <w:r w:rsidR="00577144" w:rsidRPr="00483A82">
        <w:rPr>
          <w:color w:val="000000"/>
        </w:rPr>
        <w:t>smluvn</w:t>
      </w:r>
      <w:r w:rsidR="00530374" w:rsidRPr="00483A82">
        <w:rPr>
          <w:color w:val="000000"/>
        </w:rPr>
        <w:t>ím</w:t>
      </w:r>
      <w:r w:rsidR="00577144" w:rsidRPr="00483A82">
        <w:rPr>
          <w:color w:val="000000"/>
        </w:rPr>
        <w:t xml:space="preserve"> omezen</w:t>
      </w:r>
      <w:r w:rsidR="00530374" w:rsidRPr="00483A82">
        <w:rPr>
          <w:color w:val="000000"/>
        </w:rPr>
        <w:t>í</w:t>
      </w:r>
      <w:r w:rsidR="00577144" w:rsidRPr="00483A82">
        <w:rPr>
          <w:color w:val="000000"/>
        </w:rPr>
        <w:t xml:space="preserve"> v objemu přenesených dat </w:t>
      </w:r>
      <w:r w:rsidR="006712DD" w:rsidRPr="00483A82">
        <w:rPr>
          <w:color w:val="000000"/>
        </w:rPr>
        <w:t xml:space="preserve">(tzv. FUP) </w:t>
      </w:r>
      <w:r w:rsidR="00577144" w:rsidRPr="00483A82">
        <w:rPr>
          <w:color w:val="000000"/>
        </w:rPr>
        <w:t xml:space="preserve">po vyčerpání tohoto objemu </w:t>
      </w:r>
      <w:r w:rsidR="00530374" w:rsidRPr="00483A82">
        <w:rPr>
          <w:color w:val="000000"/>
        </w:rPr>
        <w:t xml:space="preserve">služby přístupu k internetu </w:t>
      </w:r>
      <w:r w:rsidR="00577144" w:rsidRPr="00483A82">
        <w:rPr>
          <w:color w:val="000000"/>
        </w:rPr>
        <w:t>nadále poskytována, avšak se sníženou rychlostí příjmu a odesílání dat</w:t>
      </w:r>
      <w:r w:rsidR="006712DD" w:rsidRPr="00483A82">
        <w:rPr>
          <w:color w:val="000000"/>
        </w:rPr>
        <w:t>.</w:t>
      </w:r>
      <w:r w:rsidR="00577144" w:rsidRPr="00483A82">
        <w:rPr>
          <w:color w:val="000000"/>
        </w:rPr>
        <w:t xml:space="preserve"> </w:t>
      </w:r>
      <w:r w:rsidR="00530374" w:rsidRPr="00483A82">
        <w:rPr>
          <w:color w:val="000000"/>
        </w:rPr>
        <w:t>Úřad považuje takovou nabídku služby přístupu k internetu za přípustnou</w:t>
      </w:r>
      <w:r w:rsidR="004173F0" w:rsidRPr="00483A82">
        <w:rPr>
          <w:color w:val="000000"/>
        </w:rPr>
        <w:t>, pokud se jedná o snížení</w:t>
      </w:r>
      <w:r w:rsidR="002F1232" w:rsidRPr="00483A82">
        <w:rPr>
          <w:color w:val="000000"/>
        </w:rPr>
        <w:t xml:space="preserve"> rychlosti přenosu dat</w:t>
      </w:r>
      <w:r w:rsidR="004173F0" w:rsidRPr="00483A82">
        <w:rPr>
          <w:color w:val="000000"/>
        </w:rPr>
        <w:t xml:space="preserve"> stejn</w:t>
      </w:r>
      <w:r w:rsidR="00F20DE6" w:rsidRPr="00483A82">
        <w:rPr>
          <w:color w:val="000000"/>
        </w:rPr>
        <w:t>ě</w:t>
      </w:r>
      <w:r w:rsidR="004173F0" w:rsidRPr="00483A82">
        <w:rPr>
          <w:color w:val="000000"/>
        </w:rPr>
        <w:t xml:space="preserve"> pro všechny aplikace/služby/obsah</w:t>
      </w:r>
      <w:r w:rsidR="00530374" w:rsidRPr="00483A82">
        <w:rPr>
          <w:color w:val="000000"/>
        </w:rPr>
        <w:t xml:space="preserve">. </w:t>
      </w:r>
      <w:r w:rsidRPr="00483A82">
        <w:rPr>
          <w:color w:val="000000"/>
        </w:rPr>
        <w:t xml:space="preserve">Smluvní podmínky </w:t>
      </w:r>
      <w:r w:rsidR="00B05FD8" w:rsidRPr="00483A82">
        <w:rPr>
          <w:color w:val="000000"/>
        </w:rPr>
        <w:t xml:space="preserve">musí </w:t>
      </w:r>
      <w:r w:rsidRPr="00483A82">
        <w:rPr>
          <w:color w:val="000000"/>
        </w:rPr>
        <w:t xml:space="preserve">dle názoru Úřadu obsahovat </w:t>
      </w:r>
      <w:r w:rsidR="00B05FD8" w:rsidRPr="00483A82">
        <w:rPr>
          <w:color w:val="000000"/>
        </w:rPr>
        <w:t xml:space="preserve">konkrétní </w:t>
      </w:r>
      <w:r w:rsidRPr="00483A82">
        <w:rPr>
          <w:color w:val="000000"/>
        </w:rPr>
        <w:t>popis toho, jakým způsobem jsou přenesená data započítávána (zda pouze stahovaná data, tj. v jednom směru, nebo obou směrech)</w:t>
      </w:r>
      <w:r w:rsidR="0017090F" w:rsidRPr="00483A82">
        <w:rPr>
          <w:color w:val="000000"/>
        </w:rPr>
        <w:t xml:space="preserve"> a</w:t>
      </w:r>
      <w:r w:rsidRPr="00483A82">
        <w:rPr>
          <w:color w:val="000000"/>
        </w:rPr>
        <w:t xml:space="preserve"> na jaké vrstvě se objem přenesených dat měří. </w:t>
      </w:r>
      <w:r w:rsidR="006712DD" w:rsidRPr="00483A82">
        <w:rPr>
          <w:color w:val="000000"/>
        </w:rPr>
        <w:t>V</w:t>
      </w:r>
      <w:r w:rsidR="00577144" w:rsidRPr="00483A82">
        <w:rPr>
          <w:color w:val="000000"/>
        </w:rPr>
        <w:t xml:space="preserve">e smluvních podmínkách </w:t>
      </w:r>
      <w:r w:rsidR="006712DD" w:rsidRPr="00483A82">
        <w:rPr>
          <w:color w:val="000000"/>
        </w:rPr>
        <w:t xml:space="preserve">musí být </w:t>
      </w:r>
      <w:r w:rsidRPr="00483A82">
        <w:rPr>
          <w:color w:val="000000"/>
        </w:rPr>
        <w:t xml:space="preserve">dále </w:t>
      </w:r>
      <w:r w:rsidR="006712DD" w:rsidRPr="00483A82">
        <w:rPr>
          <w:color w:val="000000"/>
        </w:rPr>
        <w:t xml:space="preserve">jednoznačně </w:t>
      </w:r>
      <w:r w:rsidR="00577144" w:rsidRPr="00483A82">
        <w:rPr>
          <w:color w:val="000000"/>
        </w:rPr>
        <w:t>stanoven</w:t>
      </w:r>
      <w:r w:rsidR="00711583" w:rsidRPr="00483A82">
        <w:rPr>
          <w:color w:val="000000"/>
        </w:rPr>
        <w:t>y parametry služby</w:t>
      </w:r>
      <w:r w:rsidR="00577144" w:rsidRPr="00483A82">
        <w:rPr>
          <w:color w:val="000000"/>
        </w:rPr>
        <w:t xml:space="preserve"> a případná další omezení aplikovaná po vyčerpání datového limitu. </w:t>
      </w:r>
      <w:r w:rsidR="006712DD" w:rsidRPr="00483A82">
        <w:rPr>
          <w:color w:val="000000"/>
        </w:rPr>
        <w:t xml:space="preserve">Minimální rychlost po vyčerpání FUP může být nižší než rychlost při běžném poskytování služby. </w:t>
      </w:r>
      <w:r w:rsidR="00577144" w:rsidRPr="00483A82">
        <w:rPr>
          <w:color w:val="000000"/>
        </w:rPr>
        <w:t xml:space="preserve">Před ani po vyčerpání tohoto limitu </w:t>
      </w:r>
      <w:r w:rsidR="006712DD" w:rsidRPr="00483A82">
        <w:rPr>
          <w:color w:val="000000"/>
        </w:rPr>
        <w:t xml:space="preserve">pro přenos dat </w:t>
      </w:r>
      <w:r w:rsidR="00577144" w:rsidRPr="00483A82">
        <w:rPr>
          <w:color w:val="000000"/>
        </w:rPr>
        <w:t>nesmí docházet k porušení pravidel stanovených v Pokynech (</w:t>
      </w:r>
      <w:r w:rsidR="00FA5F3D" w:rsidRPr="00483A82">
        <w:rPr>
          <w:color w:val="000000"/>
        </w:rPr>
        <w:t>body</w:t>
      </w:r>
      <w:r w:rsidR="00577144" w:rsidRPr="00483A82">
        <w:rPr>
          <w:color w:val="000000"/>
        </w:rPr>
        <w:t xml:space="preserve"> 138, 143).</w:t>
      </w:r>
    </w:p>
    <w:p w:rsidR="00B079C3" w:rsidRPr="00483A82" w:rsidRDefault="00530374" w:rsidP="00F920F7">
      <w:pPr>
        <w:pStyle w:val="Odstavecseseznamem"/>
        <w:spacing w:before="240" w:after="120"/>
        <w:ind w:left="0"/>
        <w:jc w:val="both"/>
        <w:rPr>
          <w:b/>
        </w:rPr>
      </w:pPr>
      <w:r w:rsidRPr="00483A82">
        <w:rPr>
          <w:b/>
        </w:rPr>
        <w:t>3.</w:t>
      </w:r>
      <w:r w:rsidRPr="00483A82">
        <w:rPr>
          <w:b/>
        </w:rPr>
        <w:tab/>
      </w:r>
      <w:r w:rsidR="00B079C3" w:rsidRPr="00483A82">
        <w:rPr>
          <w:b/>
        </w:rPr>
        <w:t xml:space="preserve">Omezování přístupu k obsahu </w:t>
      </w:r>
    </w:p>
    <w:p w:rsidR="00202405" w:rsidRPr="00483A82" w:rsidRDefault="00530374" w:rsidP="00F920F7">
      <w:pPr>
        <w:spacing w:before="120" w:after="120"/>
        <w:ind w:firstLine="708"/>
        <w:jc w:val="both"/>
        <w:rPr>
          <w:color w:val="000000"/>
        </w:rPr>
      </w:pPr>
      <w:r w:rsidRPr="00483A82">
        <w:rPr>
          <w:color w:val="000000"/>
        </w:rPr>
        <w:t xml:space="preserve">V minulosti se na trhu elektronických komunikací objevovaly různé služby nabízející blokování určitého typu obsahu. Jednalo se o blokování reklamy, blokováni nevhodného obsahu formou rodičovských zámků apod. Tyto služby byly v určité formě nabízeny i v ČR. </w:t>
      </w:r>
      <w:r w:rsidR="00B079C3" w:rsidRPr="00483A82">
        <w:rPr>
          <w:color w:val="000000"/>
        </w:rPr>
        <w:t>Služba přístupu k internetu je definována v Nařízení a musí být poskytovatelem vždy nabízena a poskytována jako neomezen</w:t>
      </w:r>
      <w:r w:rsidR="00640748" w:rsidRPr="00483A82">
        <w:rPr>
          <w:color w:val="000000"/>
        </w:rPr>
        <w:t>á</w:t>
      </w:r>
      <w:r w:rsidR="00B079C3" w:rsidRPr="00483A82">
        <w:rPr>
          <w:color w:val="000000"/>
        </w:rPr>
        <w:t xml:space="preserve"> ve smyslu čl. 3 odst. 1 Nařízení.</w:t>
      </w:r>
      <w:r w:rsidR="00934F58" w:rsidRPr="00483A82">
        <w:rPr>
          <w:color w:val="000000"/>
        </w:rPr>
        <w:t xml:space="preserve"> </w:t>
      </w:r>
      <w:r w:rsidR="003E3615" w:rsidRPr="00483A82">
        <w:rPr>
          <w:color w:val="000000"/>
        </w:rPr>
        <w:t>Od nabytí účinnosti Nařízení může k</w:t>
      </w:r>
      <w:r w:rsidR="00B079C3" w:rsidRPr="00483A82">
        <w:rPr>
          <w:color w:val="000000"/>
        </w:rPr>
        <w:t xml:space="preserve"> případnému zabránění přenosu </w:t>
      </w:r>
      <w:r w:rsidR="001A3E58" w:rsidRPr="00483A82">
        <w:rPr>
          <w:color w:val="000000"/>
        </w:rPr>
        <w:t xml:space="preserve">(blokování) </w:t>
      </w:r>
      <w:r w:rsidR="00B079C3" w:rsidRPr="00483A82">
        <w:rPr>
          <w:color w:val="000000"/>
        </w:rPr>
        <w:t>byť části obsahu</w:t>
      </w:r>
      <w:r w:rsidR="001A3E58" w:rsidRPr="00483A82">
        <w:rPr>
          <w:color w:val="000000"/>
        </w:rPr>
        <w:t>, některých služeb</w:t>
      </w:r>
      <w:r w:rsidR="003308A2" w:rsidRPr="00483A82">
        <w:rPr>
          <w:color w:val="000000"/>
        </w:rPr>
        <w:t>,</w:t>
      </w:r>
      <w:r w:rsidR="001A3E58" w:rsidRPr="00483A82">
        <w:rPr>
          <w:color w:val="000000"/>
        </w:rPr>
        <w:t xml:space="preserve"> aplikací</w:t>
      </w:r>
      <w:r w:rsidR="00B079C3" w:rsidRPr="00483A82">
        <w:rPr>
          <w:color w:val="000000"/>
        </w:rPr>
        <w:t xml:space="preserve"> či zpráv dojít pouze na </w:t>
      </w:r>
      <w:r w:rsidR="006C0D97" w:rsidRPr="00483A82">
        <w:rPr>
          <w:color w:val="000000"/>
        </w:rPr>
        <w:t xml:space="preserve">koncovém zařízení </w:t>
      </w:r>
      <w:r w:rsidR="001A3E58" w:rsidRPr="00483A82">
        <w:rPr>
          <w:color w:val="000000"/>
        </w:rPr>
        <w:t xml:space="preserve">koncového </w:t>
      </w:r>
      <w:r w:rsidR="006C0D97" w:rsidRPr="00483A82">
        <w:rPr>
          <w:color w:val="000000"/>
        </w:rPr>
        <w:t>uživatele</w:t>
      </w:r>
      <w:r w:rsidR="004165E7" w:rsidRPr="00483A82">
        <w:rPr>
          <w:color w:val="000000"/>
        </w:rPr>
        <w:t>, s výjimkami uvedenými v čl. 3 (3) třetí pododstavec</w:t>
      </w:r>
      <w:r w:rsidR="0017090F" w:rsidRPr="00483A82">
        <w:rPr>
          <w:color w:val="000000"/>
        </w:rPr>
        <w:t xml:space="preserve"> Nařízení</w:t>
      </w:r>
      <w:r w:rsidR="006C0D97" w:rsidRPr="00483A82">
        <w:rPr>
          <w:color w:val="000000"/>
        </w:rPr>
        <w:t>.</w:t>
      </w:r>
      <w:r w:rsidR="00B079C3" w:rsidRPr="00483A82">
        <w:rPr>
          <w:color w:val="000000"/>
        </w:rPr>
        <w:t xml:space="preserve"> </w:t>
      </w:r>
      <w:r w:rsidR="006C0D97" w:rsidRPr="00483A82">
        <w:rPr>
          <w:color w:val="000000"/>
        </w:rPr>
        <w:t>Uživatel má tímto</w:t>
      </w:r>
      <w:r w:rsidR="00B079C3" w:rsidRPr="00483A82">
        <w:rPr>
          <w:color w:val="000000"/>
        </w:rPr>
        <w:t xml:space="preserve"> možnost přímo a v reálném čase </w:t>
      </w:r>
      <w:r w:rsidR="001A3E58" w:rsidRPr="00483A82">
        <w:rPr>
          <w:color w:val="000000"/>
        </w:rPr>
        <w:t>svou volbu realizovat (</w:t>
      </w:r>
      <w:r w:rsidR="00B079C3" w:rsidRPr="00483A82">
        <w:rPr>
          <w:color w:val="000000"/>
        </w:rPr>
        <w:t xml:space="preserve">zapnout či vypnout </w:t>
      </w:r>
      <w:r w:rsidR="001A3E58" w:rsidRPr="00483A82">
        <w:rPr>
          <w:color w:val="000000"/>
        </w:rPr>
        <w:t>blokování)</w:t>
      </w:r>
      <w:r w:rsidR="003308A2" w:rsidRPr="00483A82">
        <w:rPr>
          <w:color w:val="000000"/>
        </w:rPr>
        <w:t>, a to </w:t>
      </w:r>
      <w:r w:rsidR="00B079C3" w:rsidRPr="00483A82">
        <w:rPr>
          <w:color w:val="000000"/>
        </w:rPr>
        <w:t>bez dalšího nutného zásahu poskytovatele služby přístupu k internetu.</w:t>
      </w:r>
    </w:p>
    <w:p w:rsidR="006C4E75" w:rsidRPr="00483A82" w:rsidRDefault="00A70343" w:rsidP="00F920F7">
      <w:pPr>
        <w:spacing w:before="120" w:after="120"/>
        <w:ind w:firstLine="708"/>
        <w:jc w:val="both"/>
      </w:pPr>
      <w:r w:rsidRPr="00483A82">
        <w:rPr>
          <w:color w:val="000000"/>
        </w:rPr>
        <w:t xml:space="preserve">Není </w:t>
      </w:r>
      <w:r w:rsidR="001A3E58" w:rsidRPr="00483A82">
        <w:rPr>
          <w:color w:val="000000"/>
        </w:rPr>
        <w:t xml:space="preserve">však možné </w:t>
      </w:r>
      <w:r w:rsidRPr="00483A82">
        <w:rPr>
          <w:color w:val="000000"/>
        </w:rPr>
        <w:t xml:space="preserve">nabízet a </w:t>
      </w:r>
      <w:r w:rsidR="001A3E58" w:rsidRPr="00483A82">
        <w:rPr>
          <w:color w:val="000000"/>
        </w:rPr>
        <w:t xml:space="preserve">umožnit </w:t>
      </w:r>
      <w:r w:rsidRPr="00483A82">
        <w:rPr>
          <w:color w:val="000000"/>
        </w:rPr>
        <w:t xml:space="preserve">blokování určitého obsahu v síti poskytovatele služby přístupu k internetu, byť na žádost uživatele. </w:t>
      </w:r>
      <w:r w:rsidR="001004C6" w:rsidRPr="00483A82">
        <w:rPr>
          <w:color w:val="000000"/>
        </w:rPr>
        <w:t>Důvodem</w:t>
      </w:r>
      <w:r w:rsidR="006712DD" w:rsidRPr="00483A82">
        <w:rPr>
          <w:color w:val="000000"/>
        </w:rPr>
        <w:t xml:space="preserve"> </w:t>
      </w:r>
      <w:r w:rsidR="003E3615" w:rsidRPr="00483A82">
        <w:rPr>
          <w:color w:val="000000"/>
        </w:rPr>
        <w:t xml:space="preserve">tohoto opatření </w:t>
      </w:r>
      <w:r w:rsidR="006712DD" w:rsidRPr="00483A82">
        <w:rPr>
          <w:color w:val="000000"/>
        </w:rPr>
        <w:t>je</w:t>
      </w:r>
      <w:r w:rsidR="001004C6" w:rsidRPr="00483A82">
        <w:rPr>
          <w:color w:val="000000"/>
        </w:rPr>
        <w:t xml:space="preserve"> </w:t>
      </w:r>
      <w:r w:rsidR="001A3E58" w:rsidRPr="00483A82">
        <w:rPr>
          <w:color w:val="000000"/>
        </w:rPr>
        <w:t xml:space="preserve">skutečnost, že právě </w:t>
      </w:r>
      <w:r w:rsidRPr="00483A82">
        <w:rPr>
          <w:color w:val="000000"/>
        </w:rPr>
        <w:t>blokování obsahu přímo v síti by mohlo ve svém důsledku vést k </w:t>
      </w:r>
      <w:r w:rsidR="003308A2" w:rsidRPr="00483A82">
        <w:rPr>
          <w:color w:val="000000"/>
        </w:rPr>
        <w:t>obcházení účelu a </w:t>
      </w:r>
      <w:r w:rsidRPr="00483A82">
        <w:rPr>
          <w:color w:val="000000"/>
        </w:rPr>
        <w:t>cíle Nařízení.</w:t>
      </w:r>
      <w:r w:rsidR="0084760B" w:rsidRPr="00483A82">
        <w:rPr>
          <w:color w:val="000000"/>
        </w:rPr>
        <w:t xml:space="preserve"> Diskuse na pracovní skupině BEREC tento postoj ve většině příspěvků </w:t>
      </w:r>
      <w:r w:rsidR="0084760B" w:rsidRPr="00483A82">
        <w:rPr>
          <w:color w:val="000000"/>
        </w:rPr>
        <w:lastRenderedPageBreak/>
        <w:t xml:space="preserve">podpořila s tím, že některé státy plánují nařídit omezení šíření nezákonného obsahu k uživatelům zvláštními zákony. </w:t>
      </w:r>
      <w:r w:rsidR="00CC52C3" w:rsidRPr="00483A82">
        <w:rPr>
          <w:color w:val="000000"/>
        </w:rPr>
        <w:t>Tento postup Nařízení a Pokyny umožňují. D</w:t>
      </w:r>
      <w:r w:rsidR="0084760B" w:rsidRPr="00483A82">
        <w:rPr>
          <w:color w:val="000000"/>
        </w:rPr>
        <w:t xml:space="preserve">iskuse </w:t>
      </w:r>
      <w:r w:rsidR="00CC52C3" w:rsidRPr="00483A82">
        <w:rPr>
          <w:color w:val="000000"/>
        </w:rPr>
        <w:t xml:space="preserve">na toto téma </w:t>
      </w:r>
      <w:r w:rsidR="0084760B" w:rsidRPr="00483A82">
        <w:rPr>
          <w:color w:val="000000"/>
        </w:rPr>
        <w:t xml:space="preserve">je v souvislosti s dětskou pornografií a ochranou dětí vedena </w:t>
      </w:r>
      <w:r w:rsidR="00F57232" w:rsidRPr="00483A82">
        <w:rPr>
          <w:color w:val="000000"/>
        </w:rPr>
        <w:t xml:space="preserve">např. </w:t>
      </w:r>
      <w:r w:rsidR="0084760B" w:rsidRPr="00483A82">
        <w:rPr>
          <w:color w:val="000000"/>
        </w:rPr>
        <w:t>ve Velké Británii.</w:t>
      </w:r>
    </w:p>
    <w:p w:rsidR="007225D1" w:rsidRPr="00483A82" w:rsidRDefault="002F1232" w:rsidP="00F920F7">
      <w:pPr>
        <w:spacing w:before="240" w:after="120"/>
        <w:jc w:val="both"/>
        <w:rPr>
          <w:b/>
        </w:rPr>
      </w:pPr>
      <w:r w:rsidRPr="00483A82">
        <w:rPr>
          <w:b/>
        </w:rPr>
        <w:t>4</w:t>
      </w:r>
      <w:r w:rsidR="00F852ED" w:rsidRPr="00483A82">
        <w:rPr>
          <w:b/>
        </w:rPr>
        <w:t>.</w:t>
      </w:r>
      <w:r w:rsidR="00F852ED" w:rsidRPr="00483A82">
        <w:rPr>
          <w:b/>
        </w:rPr>
        <w:tab/>
      </w:r>
      <w:r w:rsidR="007D7541" w:rsidRPr="00483A82">
        <w:rPr>
          <w:b/>
        </w:rPr>
        <w:t>Poskytování</w:t>
      </w:r>
      <w:r w:rsidR="000D604E" w:rsidRPr="00483A82">
        <w:rPr>
          <w:b/>
        </w:rPr>
        <w:t xml:space="preserve"> </w:t>
      </w:r>
      <w:r w:rsidR="007D7541" w:rsidRPr="00483A82">
        <w:rPr>
          <w:b/>
        </w:rPr>
        <w:t xml:space="preserve">služby přístupu k internetu prostřednictvím </w:t>
      </w:r>
      <w:r w:rsidR="00C21A52" w:rsidRPr="00483A82">
        <w:rPr>
          <w:b/>
        </w:rPr>
        <w:t>mobilních</w:t>
      </w:r>
      <w:r w:rsidR="00A4335D" w:rsidRPr="00483A82">
        <w:rPr>
          <w:b/>
        </w:rPr>
        <w:t xml:space="preserve"> </w:t>
      </w:r>
      <w:r w:rsidR="00B504B2" w:rsidRPr="00483A82">
        <w:rPr>
          <w:b/>
        </w:rPr>
        <w:t>sítí</w:t>
      </w:r>
    </w:p>
    <w:p w:rsidR="00F202FD" w:rsidRPr="00483A82" w:rsidRDefault="007D7541" w:rsidP="00F920F7">
      <w:pPr>
        <w:spacing w:before="120" w:after="120"/>
        <w:ind w:firstLine="708"/>
        <w:jc w:val="both"/>
        <w:rPr>
          <w:color w:val="000000"/>
        </w:rPr>
      </w:pPr>
      <w:r w:rsidRPr="00483A82">
        <w:rPr>
          <w:color w:val="000000"/>
        </w:rPr>
        <w:t>Na trhu v</w:t>
      </w:r>
      <w:r w:rsidR="00E114E1" w:rsidRPr="00483A82">
        <w:rPr>
          <w:color w:val="000000"/>
        </w:rPr>
        <w:t xml:space="preserve"> ČR jsou </w:t>
      </w:r>
      <w:r w:rsidRPr="00483A82">
        <w:rPr>
          <w:color w:val="000000"/>
        </w:rPr>
        <w:t xml:space="preserve">nabízeny služby přístupu k internetu </w:t>
      </w:r>
      <w:r w:rsidR="001D58EB" w:rsidRPr="00483A82">
        <w:rPr>
          <w:color w:val="000000"/>
        </w:rPr>
        <w:t xml:space="preserve">poskytované prostřednictvím </w:t>
      </w:r>
      <w:r w:rsidRPr="00483A82">
        <w:rPr>
          <w:color w:val="000000"/>
        </w:rPr>
        <w:t xml:space="preserve">mobilní </w:t>
      </w:r>
      <w:r w:rsidR="006712DD" w:rsidRPr="00483A82">
        <w:rPr>
          <w:color w:val="000000"/>
        </w:rPr>
        <w:t xml:space="preserve">sítě </w:t>
      </w:r>
      <w:r w:rsidR="003412C0" w:rsidRPr="00483A82">
        <w:rPr>
          <w:color w:val="000000"/>
        </w:rPr>
        <w:t xml:space="preserve">nejen pro klasickou mobilní telefonii, ale i </w:t>
      </w:r>
      <w:r w:rsidR="00E14F58" w:rsidRPr="00483A82">
        <w:rPr>
          <w:color w:val="000000"/>
        </w:rPr>
        <w:t xml:space="preserve">služby </w:t>
      </w:r>
      <w:r w:rsidR="006712DD" w:rsidRPr="00483A82">
        <w:rPr>
          <w:color w:val="000000"/>
        </w:rPr>
        <w:t xml:space="preserve">s využitím speciálních </w:t>
      </w:r>
      <w:r w:rsidR="003412C0" w:rsidRPr="00483A82">
        <w:rPr>
          <w:color w:val="000000"/>
        </w:rPr>
        <w:t xml:space="preserve">(zejména </w:t>
      </w:r>
      <w:r w:rsidR="006712DD" w:rsidRPr="00483A82">
        <w:rPr>
          <w:color w:val="000000"/>
        </w:rPr>
        <w:t>LTE</w:t>
      </w:r>
      <w:r w:rsidR="003412C0" w:rsidRPr="00483A82">
        <w:rPr>
          <w:color w:val="000000"/>
        </w:rPr>
        <w:t>)</w:t>
      </w:r>
      <w:r w:rsidR="006712DD" w:rsidRPr="00483A82">
        <w:rPr>
          <w:color w:val="000000"/>
        </w:rPr>
        <w:t xml:space="preserve"> modemů</w:t>
      </w:r>
      <w:r w:rsidR="00C21A52" w:rsidRPr="00483A82">
        <w:rPr>
          <w:color w:val="000000"/>
        </w:rPr>
        <w:t xml:space="preserve"> určených pro použití v pevném místě</w:t>
      </w:r>
      <w:r w:rsidR="003412C0" w:rsidRPr="00483A82">
        <w:rPr>
          <w:color w:val="000000"/>
        </w:rPr>
        <w:t xml:space="preserve">, </w:t>
      </w:r>
      <w:r w:rsidR="00E14F58" w:rsidRPr="00483A82">
        <w:rPr>
          <w:color w:val="000000"/>
        </w:rPr>
        <w:t>které jsou z</w:t>
      </w:r>
      <w:r w:rsidRPr="00483A82">
        <w:rPr>
          <w:color w:val="000000"/>
        </w:rPr>
        <w:t xml:space="preserve">pravidla </w:t>
      </w:r>
      <w:r w:rsidR="006712DD" w:rsidRPr="00483A82">
        <w:rPr>
          <w:color w:val="000000"/>
        </w:rPr>
        <w:t>určeny ke specifickému způsobu využití</w:t>
      </w:r>
      <w:r w:rsidR="00530374" w:rsidRPr="00483A82">
        <w:rPr>
          <w:color w:val="000000"/>
        </w:rPr>
        <w:t>.</w:t>
      </w:r>
      <w:r w:rsidR="006712DD" w:rsidRPr="00483A82">
        <w:rPr>
          <w:color w:val="000000"/>
        </w:rPr>
        <w:t xml:space="preserve"> </w:t>
      </w:r>
      <w:r w:rsidR="00530374" w:rsidRPr="00483A82">
        <w:rPr>
          <w:color w:val="000000"/>
        </w:rPr>
        <w:t>Z</w:t>
      </w:r>
      <w:r w:rsidR="006712DD" w:rsidRPr="00483A82">
        <w:rPr>
          <w:color w:val="000000"/>
        </w:rPr>
        <w:t xml:space="preserve"> pohledu koncového uživatele mohou </w:t>
      </w:r>
      <w:r w:rsidR="00A4335D" w:rsidRPr="00483A82">
        <w:rPr>
          <w:color w:val="000000"/>
        </w:rPr>
        <w:t xml:space="preserve">představovat </w:t>
      </w:r>
      <w:r w:rsidRPr="00483A82">
        <w:rPr>
          <w:color w:val="000000"/>
        </w:rPr>
        <w:t xml:space="preserve">určitou náhradu </w:t>
      </w:r>
      <w:r w:rsidR="00C21A52" w:rsidRPr="00483A82">
        <w:rPr>
          <w:color w:val="000000"/>
        </w:rPr>
        <w:t>služby přístupu k </w:t>
      </w:r>
      <w:r w:rsidR="00530374" w:rsidRPr="00483A82">
        <w:rPr>
          <w:color w:val="000000"/>
        </w:rPr>
        <w:t>i</w:t>
      </w:r>
      <w:r w:rsidR="00C21A52" w:rsidRPr="00483A82">
        <w:rPr>
          <w:color w:val="000000"/>
        </w:rPr>
        <w:t xml:space="preserve">nternetu </w:t>
      </w:r>
      <w:r w:rsidRPr="00483A82">
        <w:rPr>
          <w:color w:val="000000"/>
        </w:rPr>
        <w:t>v pevn</w:t>
      </w:r>
      <w:r w:rsidR="00A4335D" w:rsidRPr="00483A82">
        <w:rPr>
          <w:color w:val="000000"/>
        </w:rPr>
        <w:t>é</w:t>
      </w:r>
      <w:r w:rsidRPr="00483A82">
        <w:rPr>
          <w:color w:val="000000"/>
        </w:rPr>
        <w:t>m místě</w:t>
      </w:r>
      <w:r w:rsidR="00530374" w:rsidRPr="00483A82">
        <w:rPr>
          <w:color w:val="000000"/>
        </w:rPr>
        <w:t>, a to i přesto, že by služba mohla být konzumována za pohybu</w:t>
      </w:r>
      <w:r w:rsidR="00A4335D" w:rsidRPr="00483A82">
        <w:rPr>
          <w:color w:val="000000"/>
        </w:rPr>
        <w:t xml:space="preserve">. Koncový uživatel má přitom </w:t>
      </w:r>
      <w:r w:rsidR="00530374" w:rsidRPr="00483A82">
        <w:rPr>
          <w:color w:val="000000"/>
        </w:rPr>
        <w:t xml:space="preserve">zpravidla </w:t>
      </w:r>
      <w:r w:rsidR="00A4335D" w:rsidRPr="00483A82">
        <w:rPr>
          <w:color w:val="000000"/>
        </w:rPr>
        <w:t>možnost přístupu ke službě na různých místech (</w:t>
      </w:r>
      <w:proofErr w:type="spellStart"/>
      <w:r w:rsidR="00A4335D" w:rsidRPr="00483A82">
        <w:rPr>
          <w:color w:val="000000"/>
        </w:rPr>
        <w:t>nomadický</w:t>
      </w:r>
      <w:proofErr w:type="spellEnd"/>
      <w:r w:rsidR="00A4335D" w:rsidRPr="00483A82">
        <w:rPr>
          <w:color w:val="000000"/>
        </w:rPr>
        <w:t xml:space="preserve"> přístup). Služby tohoto typy jsou poskytovány třemi největšími mobilními </w:t>
      </w:r>
      <w:r w:rsidR="00C21A52" w:rsidRPr="00483A82">
        <w:rPr>
          <w:color w:val="000000"/>
        </w:rPr>
        <w:t xml:space="preserve">síťovými </w:t>
      </w:r>
      <w:r w:rsidR="00A4335D" w:rsidRPr="00483A82">
        <w:rPr>
          <w:color w:val="000000"/>
        </w:rPr>
        <w:t xml:space="preserve">operátory. </w:t>
      </w:r>
      <w:r w:rsidRPr="00483A82">
        <w:rPr>
          <w:color w:val="000000"/>
        </w:rPr>
        <w:t xml:space="preserve">Podmínky poskytování </w:t>
      </w:r>
      <w:r w:rsidR="00A4335D" w:rsidRPr="00483A82">
        <w:rPr>
          <w:color w:val="000000"/>
        </w:rPr>
        <w:t xml:space="preserve">služby </w:t>
      </w:r>
      <w:r w:rsidRPr="00483A82">
        <w:rPr>
          <w:color w:val="000000"/>
        </w:rPr>
        <w:t xml:space="preserve">jsou </w:t>
      </w:r>
      <w:r w:rsidR="00A4335D" w:rsidRPr="00483A82">
        <w:rPr>
          <w:color w:val="000000"/>
        </w:rPr>
        <w:t>navzájem</w:t>
      </w:r>
      <w:r w:rsidRPr="00483A82">
        <w:rPr>
          <w:color w:val="000000"/>
        </w:rPr>
        <w:t xml:space="preserve"> podobné a </w:t>
      </w:r>
      <w:r w:rsidR="00A4335D" w:rsidRPr="00483A82">
        <w:rPr>
          <w:color w:val="000000"/>
        </w:rPr>
        <w:t xml:space="preserve">reagují na poměrně značnou poptávku. </w:t>
      </w:r>
      <w:r w:rsidR="00F02221" w:rsidRPr="00483A82">
        <w:rPr>
          <w:color w:val="000000"/>
        </w:rPr>
        <w:t xml:space="preserve">Ke konci roku 2015 bylo v ČR poskytováno cca 80 tisíc </w:t>
      </w:r>
      <w:r w:rsidR="00A4335D" w:rsidRPr="00483A82">
        <w:rPr>
          <w:color w:val="000000"/>
        </w:rPr>
        <w:t xml:space="preserve">těchto </w:t>
      </w:r>
      <w:r w:rsidR="00F02221" w:rsidRPr="00483A82">
        <w:rPr>
          <w:color w:val="000000"/>
        </w:rPr>
        <w:t>služeb</w:t>
      </w:r>
      <w:r w:rsidR="00A4335D" w:rsidRPr="00483A82">
        <w:rPr>
          <w:color w:val="000000"/>
        </w:rPr>
        <w:t xml:space="preserve">, přičemž </w:t>
      </w:r>
      <w:r w:rsidR="00C21A52" w:rsidRPr="00483A82">
        <w:rPr>
          <w:color w:val="000000"/>
        </w:rPr>
        <w:t xml:space="preserve">jejich </w:t>
      </w:r>
      <w:r w:rsidR="00A4335D" w:rsidRPr="00483A82">
        <w:rPr>
          <w:color w:val="000000"/>
        </w:rPr>
        <w:t xml:space="preserve">počet </w:t>
      </w:r>
      <w:r w:rsidR="00C21A52" w:rsidRPr="00483A82">
        <w:rPr>
          <w:color w:val="000000"/>
        </w:rPr>
        <w:t xml:space="preserve">v průběhu roku 2016 </w:t>
      </w:r>
      <w:r w:rsidR="00A4335D" w:rsidRPr="00483A82">
        <w:rPr>
          <w:color w:val="000000"/>
        </w:rPr>
        <w:t>dynamicky roste</w:t>
      </w:r>
      <w:r w:rsidR="00F02221" w:rsidRPr="00483A82">
        <w:rPr>
          <w:color w:val="000000"/>
        </w:rPr>
        <w:t>.</w:t>
      </w:r>
      <w:r w:rsidR="00DB4087" w:rsidRPr="00483A82">
        <w:rPr>
          <w:color w:val="000000"/>
        </w:rPr>
        <w:t xml:space="preserve"> </w:t>
      </w:r>
    </w:p>
    <w:p w:rsidR="000C6D82" w:rsidRPr="00483A82" w:rsidRDefault="00D635EF" w:rsidP="00F920F7">
      <w:pPr>
        <w:spacing w:before="120" w:after="120"/>
        <w:ind w:firstLine="708"/>
        <w:jc w:val="both"/>
        <w:rPr>
          <w:color w:val="000000"/>
        </w:rPr>
      </w:pPr>
      <w:r w:rsidRPr="00483A82">
        <w:rPr>
          <w:color w:val="000000"/>
        </w:rPr>
        <w:t xml:space="preserve">Úřad </w:t>
      </w:r>
      <w:r w:rsidR="0017090F" w:rsidRPr="00483A82">
        <w:rPr>
          <w:color w:val="000000"/>
        </w:rPr>
        <w:t>posoudil</w:t>
      </w:r>
      <w:r w:rsidRPr="00483A82">
        <w:rPr>
          <w:color w:val="000000"/>
        </w:rPr>
        <w:t xml:space="preserve"> soulad </w:t>
      </w:r>
      <w:r w:rsidR="0017090F" w:rsidRPr="00483A82">
        <w:rPr>
          <w:color w:val="000000"/>
        </w:rPr>
        <w:t xml:space="preserve">této nabídky </w:t>
      </w:r>
      <w:r w:rsidRPr="00483A82">
        <w:rPr>
          <w:color w:val="000000"/>
        </w:rPr>
        <w:t>s požadavky Nařízení. Vzal přitom v úvahu i</w:t>
      </w:r>
      <w:r w:rsidR="00711257" w:rsidRPr="00483A82">
        <w:rPr>
          <w:color w:val="000000"/>
        </w:rPr>
        <w:t> </w:t>
      </w:r>
      <w:r w:rsidRPr="00483A82">
        <w:rPr>
          <w:color w:val="000000"/>
        </w:rPr>
        <w:t xml:space="preserve">ustanovení </w:t>
      </w:r>
      <w:r w:rsidR="002305DB" w:rsidRPr="00483A82">
        <w:rPr>
          <w:color w:val="000000"/>
        </w:rPr>
        <w:t>čl. 4 Nařízení, kter</w:t>
      </w:r>
      <w:r w:rsidRPr="00483A82">
        <w:rPr>
          <w:color w:val="000000"/>
        </w:rPr>
        <w:t>á</w:t>
      </w:r>
      <w:r w:rsidR="002305DB" w:rsidRPr="00483A82">
        <w:rPr>
          <w:color w:val="000000"/>
        </w:rPr>
        <w:t xml:space="preserve"> zavád</w:t>
      </w:r>
      <w:r w:rsidR="00A4335D" w:rsidRPr="00483A82">
        <w:rPr>
          <w:color w:val="000000"/>
        </w:rPr>
        <w:t>ějí</w:t>
      </w:r>
      <w:r w:rsidR="002305DB" w:rsidRPr="00483A82">
        <w:rPr>
          <w:color w:val="000000"/>
        </w:rPr>
        <w:t xml:space="preserve"> pravidla pro transparentnost poskytovaných informací</w:t>
      </w:r>
      <w:r w:rsidR="00640748" w:rsidRPr="00483A82">
        <w:rPr>
          <w:color w:val="000000"/>
        </w:rPr>
        <w:t xml:space="preserve"> zejména s ohledem na garanci vybraných parametrů </w:t>
      </w:r>
      <w:r w:rsidRPr="00483A82">
        <w:rPr>
          <w:color w:val="000000"/>
        </w:rPr>
        <w:t xml:space="preserve">– </w:t>
      </w:r>
      <w:r w:rsidR="00640748" w:rsidRPr="00483A82">
        <w:rPr>
          <w:color w:val="000000"/>
        </w:rPr>
        <w:t>rychlostí</w:t>
      </w:r>
      <w:r w:rsidR="007D7541" w:rsidRPr="00483A82">
        <w:rPr>
          <w:color w:val="000000"/>
        </w:rPr>
        <w:t xml:space="preserve"> koncovým uživatelům</w:t>
      </w:r>
      <w:r w:rsidRPr="00483A82">
        <w:rPr>
          <w:color w:val="000000"/>
        </w:rPr>
        <w:t xml:space="preserve">. Pokyny v bodech 128 – 166 uvádějí výklad požadavků detailněji, přičemž respektují technická omezení mobilních sítí. </w:t>
      </w:r>
    </w:p>
    <w:p w:rsidR="00D635EF" w:rsidRPr="00483A82" w:rsidRDefault="00D635EF" w:rsidP="007068E8">
      <w:pPr>
        <w:spacing w:before="120" w:after="120"/>
        <w:ind w:firstLine="708"/>
        <w:jc w:val="both"/>
        <w:rPr>
          <w:color w:val="000000"/>
        </w:rPr>
      </w:pPr>
      <w:r w:rsidRPr="00483A82">
        <w:rPr>
          <w:color w:val="000000"/>
        </w:rPr>
        <w:t xml:space="preserve">Službu přístupu k internetu </w:t>
      </w:r>
      <w:r w:rsidR="005C584D" w:rsidRPr="00483A82">
        <w:rPr>
          <w:color w:val="000000"/>
        </w:rPr>
        <w:t xml:space="preserve">v pevném místě </w:t>
      </w:r>
      <w:r w:rsidRPr="00483A82">
        <w:rPr>
          <w:color w:val="000000"/>
        </w:rPr>
        <w:t xml:space="preserve">prostřednictvím </w:t>
      </w:r>
      <w:r w:rsidR="005C584D" w:rsidRPr="00483A82">
        <w:rPr>
          <w:color w:val="000000"/>
        </w:rPr>
        <w:t xml:space="preserve">mobilní sítě </w:t>
      </w:r>
      <w:r w:rsidRPr="00483A82">
        <w:rPr>
          <w:color w:val="000000"/>
        </w:rPr>
        <w:t>lze vnímat dvojím způsobem.</w:t>
      </w:r>
    </w:p>
    <w:p w:rsidR="007D7541" w:rsidRPr="00483A82" w:rsidRDefault="005C584D" w:rsidP="00F920F7">
      <w:pPr>
        <w:pStyle w:val="Odstavecseseznamem"/>
        <w:numPr>
          <w:ilvl w:val="0"/>
          <w:numId w:val="20"/>
        </w:numPr>
        <w:spacing w:before="120" w:after="120"/>
        <w:jc w:val="both"/>
        <w:rPr>
          <w:b/>
          <w:color w:val="000000"/>
        </w:rPr>
      </w:pPr>
      <w:r w:rsidRPr="00483A82">
        <w:rPr>
          <w:b/>
          <w:color w:val="000000"/>
        </w:rPr>
        <w:t>Jedná se o s</w:t>
      </w:r>
      <w:r w:rsidR="00EB1F28" w:rsidRPr="00483A82">
        <w:rPr>
          <w:b/>
          <w:color w:val="000000"/>
        </w:rPr>
        <w:t>lužb</w:t>
      </w:r>
      <w:r w:rsidRPr="00483A82">
        <w:rPr>
          <w:b/>
          <w:color w:val="000000"/>
        </w:rPr>
        <w:t>u</w:t>
      </w:r>
      <w:r w:rsidR="00EB1F28" w:rsidRPr="00483A82">
        <w:rPr>
          <w:b/>
          <w:color w:val="000000"/>
        </w:rPr>
        <w:t xml:space="preserve"> </w:t>
      </w:r>
      <w:r w:rsidR="007D7541" w:rsidRPr="00483A82">
        <w:rPr>
          <w:b/>
          <w:color w:val="000000"/>
        </w:rPr>
        <w:t>poskytovan</w:t>
      </w:r>
      <w:r w:rsidRPr="00483A82">
        <w:rPr>
          <w:b/>
          <w:color w:val="000000"/>
        </w:rPr>
        <w:t>ou</w:t>
      </w:r>
      <w:r w:rsidR="007D7541" w:rsidRPr="00483A82">
        <w:rPr>
          <w:b/>
          <w:color w:val="000000"/>
        </w:rPr>
        <w:t xml:space="preserve"> </w:t>
      </w:r>
      <w:r w:rsidR="00EB1F28" w:rsidRPr="00483A82">
        <w:rPr>
          <w:b/>
          <w:color w:val="000000"/>
        </w:rPr>
        <w:t>v mobilní sít</w:t>
      </w:r>
      <w:r w:rsidRPr="00483A82">
        <w:rPr>
          <w:b/>
          <w:color w:val="000000"/>
        </w:rPr>
        <w:t>i</w:t>
      </w:r>
      <w:r w:rsidR="000D604E" w:rsidRPr="00483A82">
        <w:rPr>
          <w:b/>
          <w:color w:val="000000"/>
        </w:rPr>
        <w:t xml:space="preserve"> – </w:t>
      </w:r>
      <w:r w:rsidRPr="00483A82">
        <w:rPr>
          <w:b/>
          <w:color w:val="000000"/>
        </w:rPr>
        <w:t xml:space="preserve">tj. </w:t>
      </w:r>
      <w:r w:rsidR="007D7541" w:rsidRPr="00483A82">
        <w:rPr>
          <w:b/>
          <w:color w:val="000000"/>
        </w:rPr>
        <w:t>služb</w:t>
      </w:r>
      <w:r w:rsidRPr="00483A82">
        <w:rPr>
          <w:b/>
          <w:color w:val="000000"/>
        </w:rPr>
        <w:t>u</w:t>
      </w:r>
      <w:r w:rsidR="007D7541" w:rsidRPr="00483A82">
        <w:rPr>
          <w:b/>
          <w:color w:val="000000"/>
        </w:rPr>
        <w:t xml:space="preserve"> mobilní</w:t>
      </w:r>
      <w:r w:rsidR="006E7050" w:rsidRPr="00483A82">
        <w:rPr>
          <w:b/>
          <w:color w:val="000000"/>
        </w:rPr>
        <w:t>.</w:t>
      </w:r>
      <w:r w:rsidR="00EB1F28" w:rsidRPr="00483A82">
        <w:rPr>
          <w:b/>
          <w:color w:val="000000"/>
        </w:rPr>
        <w:t xml:space="preserve"> </w:t>
      </w:r>
    </w:p>
    <w:p w:rsidR="007D7541" w:rsidRPr="00483A82" w:rsidRDefault="007D7541" w:rsidP="00F920F7">
      <w:pPr>
        <w:pStyle w:val="Odstavecseseznamem"/>
        <w:spacing w:before="120" w:after="120"/>
        <w:jc w:val="both"/>
        <w:rPr>
          <w:color w:val="000000"/>
        </w:rPr>
      </w:pPr>
    </w:p>
    <w:p w:rsidR="00F202FD" w:rsidRPr="00483A82" w:rsidRDefault="000D604E" w:rsidP="00F920F7">
      <w:pPr>
        <w:pStyle w:val="Odstavecseseznamem"/>
        <w:spacing w:before="120" w:after="120"/>
        <w:jc w:val="both"/>
        <w:rPr>
          <w:color w:val="000000"/>
        </w:rPr>
      </w:pPr>
      <w:r w:rsidRPr="00483A82">
        <w:rPr>
          <w:color w:val="000000"/>
        </w:rPr>
        <w:t>S</w:t>
      </w:r>
      <w:r w:rsidR="007D7541" w:rsidRPr="00483A82">
        <w:rPr>
          <w:color w:val="000000"/>
        </w:rPr>
        <w:t xml:space="preserve">lužba </w:t>
      </w:r>
      <w:r w:rsidRPr="00483A82">
        <w:rPr>
          <w:color w:val="000000"/>
        </w:rPr>
        <w:t xml:space="preserve">je </w:t>
      </w:r>
      <w:r w:rsidR="007D7541" w:rsidRPr="00483A82">
        <w:rPr>
          <w:color w:val="000000"/>
        </w:rPr>
        <w:t>považována za službu mobilní a musí umožnit všechny související charakteristiky poskytování služby za pohybu</w:t>
      </w:r>
      <w:r w:rsidR="00D41332" w:rsidRPr="00483A82">
        <w:rPr>
          <w:color w:val="000000"/>
        </w:rPr>
        <w:t xml:space="preserve"> </w:t>
      </w:r>
      <w:r w:rsidR="003D565B" w:rsidRPr="00483A82">
        <w:rPr>
          <w:color w:val="000000"/>
        </w:rPr>
        <w:t xml:space="preserve">bez jakéhokoli omezení dostupnosti služby včetně </w:t>
      </w:r>
      <w:r w:rsidR="007D7541" w:rsidRPr="00483A82">
        <w:rPr>
          <w:color w:val="000000"/>
        </w:rPr>
        <w:t>možnost</w:t>
      </w:r>
      <w:r w:rsidR="003D565B" w:rsidRPr="00483A82">
        <w:rPr>
          <w:color w:val="000000"/>
        </w:rPr>
        <w:t>i</w:t>
      </w:r>
      <w:r w:rsidR="007D7541" w:rsidRPr="00483A82">
        <w:rPr>
          <w:color w:val="000000"/>
        </w:rPr>
        <w:t xml:space="preserve"> využití všech typů koncových zařízení, tedy i mobilních telefonů </w:t>
      </w:r>
      <w:r w:rsidR="00E14F58" w:rsidRPr="00483A82">
        <w:rPr>
          <w:color w:val="000000"/>
        </w:rPr>
        <w:t>(v</w:t>
      </w:r>
      <w:r w:rsidR="005C584D" w:rsidRPr="00483A82">
        <w:rPr>
          <w:color w:val="000000"/>
        </w:rPr>
        <w:t> </w:t>
      </w:r>
      <w:r w:rsidR="005507B0" w:rsidRPr="00483A82">
        <w:rPr>
          <w:color w:val="000000"/>
        </w:rPr>
        <w:t>ČR</w:t>
      </w:r>
      <w:r w:rsidR="005C584D" w:rsidRPr="00483A82">
        <w:rPr>
          <w:color w:val="000000"/>
        </w:rPr>
        <w:t xml:space="preserve"> se jedná </w:t>
      </w:r>
      <w:r w:rsidR="00E14F58" w:rsidRPr="00483A82">
        <w:rPr>
          <w:color w:val="000000"/>
        </w:rPr>
        <w:t>běžně o služby charakteru</w:t>
      </w:r>
      <w:r w:rsidR="005C584D" w:rsidRPr="00483A82">
        <w:rPr>
          <w:color w:val="000000"/>
        </w:rPr>
        <w:t xml:space="preserve"> „mobilní služb</w:t>
      </w:r>
      <w:r w:rsidR="00E14F58" w:rsidRPr="00483A82">
        <w:rPr>
          <w:color w:val="000000"/>
        </w:rPr>
        <w:t>a</w:t>
      </w:r>
      <w:r w:rsidR="005C584D" w:rsidRPr="00483A82">
        <w:rPr>
          <w:color w:val="000000"/>
        </w:rPr>
        <w:t xml:space="preserve"> přístupu k </w:t>
      </w:r>
      <w:r w:rsidR="006E7050" w:rsidRPr="00483A82">
        <w:rPr>
          <w:color w:val="000000"/>
        </w:rPr>
        <w:t>i</w:t>
      </w:r>
      <w:r w:rsidR="005C584D" w:rsidRPr="00483A82">
        <w:rPr>
          <w:color w:val="000000"/>
        </w:rPr>
        <w:t>nternetu“</w:t>
      </w:r>
      <w:r w:rsidR="00E14F58" w:rsidRPr="00483A82">
        <w:rPr>
          <w:color w:val="000000"/>
        </w:rPr>
        <w:t xml:space="preserve"> a</w:t>
      </w:r>
      <w:r w:rsidR="005507B0" w:rsidRPr="00483A82">
        <w:rPr>
          <w:color w:val="000000"/>
        </w:rPr>
        <w:t> </w:t>
      </w:r>
      <w:r w:rsidR="005C584D" w:rsidRPr="00483A82">
        <w:rPr>
          <w:color w:val="000000"/>
        </w:rPr>
        <w:t>„</w:t>
      </w:r>
      <w:r w:rsidR="00E14F58" w:rsidRPr="00483A82">
        <w:rPr>
          <w:color w:val="000000"/>
        </w:rPr>
        <w:t>i</w:t>
      </w:r>
      <w:r w:rsidR="005C584D" w:rsidRPr="00483A82">
        <w:rPr>
          <w:color w:val="000000"/>
        </w:rPr>
        <w:t>nternet v mobilu“</w:t>
      </w:r>
      <w:r w:rsidR="00E14F58" w:rsidRPr="00483A82">
        <w:rPr>
          <w:color w:val="000000"/>
        </w:rPr>
        <w:t>)</w:t>
      </w:r>
      <w:r w:rsidR="005C584D" w:rsidRPr="00483A82">
        <w:rPr>
          <w:color w:val="000000"/>
        </w:rPr>
        <w:t xml:space="preserve">. </w:t>
      </w:r>
      <w:r w:rsidR="00E14F58" w:rsidRPr="00483A82">
        <w:rPr>
          <w:color w:val="000000"/>
        </w:rPr>
        <w:t>P</w:t>
      </w:r>
      <w:r w:rsidR="007D7541" w:rsidRPr="00483A82">
        <w:rPr>
          <w:color w:val="000000"/>
        </w:rPr>
        <w:t xml:space="preserve">ro takovou </w:t>
      </w:r>
      <w:r w:rsidR="00E14F58" w:rsidRPr="00483A82">
        <w:rPr>
          <w:color w:val="000000"/>
        </w:rPr>
        <w:t>mobilní</w:t>
      </w:r>
      <w:r w:rsidR="006E7050" w:rsidRPr="00483A82">
        <w:rPr>
          <w:color w:val="000000"/>
        </w:rPr>
        <w:t xml:space="preserve"> službu</w:t>
      </w:r>
      <w:r w:rsidR="00E14F58" w:rsidRPr="00483A82">
        <w:rPr>
          <w:color w:val="000000"/>
        </w:rPr>
        <w:t xml:space="preserve"> </w:t>
      </w:r>
      <w:r w:rsidRPr="00483A82">
        <w:rPr>
          <w:color w:val="000000"/>
        </w:rPr>
        <w:t xml:space="preserve">nejsou </w:t>
      </w:r>
      <w:r w:rsidR="007D7541" w:rsidRPr="00483A82">
        <w:rPr>
          <w:color w:val="000000"/>
        </w:rPr>
        <w:t>uplatňován</w:t>
      </w:r>
      <w:r w:rsidR="00D41332" w:rsidRPr="00483A82">
        <w:rPr>
          <w:color w:val="000000"/>
        </w:rPr>
        <w:t>y</w:t>
      </w:r>
      <w:r w:rsidR="007D7541" w:rsidRPr="00483A82">
        <w:rPr>
          <w:color w:val="000000"/>
        </w:rPr>
        <w:t xml:space="preserve"> striktní požadavky na kvalitu služby a garance zejména rychlostí </w:t>
      </w:r>
      <w:r w:rsidR="00476126" w:rsidRPr="00483A82">
        <w:rPr>
          <w:color w:val="000000"/>
        </w:rPr>
        <w:t>s ohledem na technické možnosti mobilních sítí</w:t>
      </w:r>
      <w:r w:rsidRPr="00483A82">
        <w:rPr>
          <w:color w:val="000000"/>
        </w:rPr>
        <w:t xml:space="preserve"> </w:t>
      </w:r>
      <w:r w:rsidR="00032F28" w:rsidRPr="00483A82">
        <w:rPr>
          <w:color w:val="000000"/>
        </w:rPr>
        <w:t xml:space="preserve">(čl. 4 </w:t>
      </w:r>
      <w:r w:rsidR="008F6538" w:rsidRPr="00483A82">
        <w:rPr>
          <w:color w:val="000000"/>
        </w:rPr>
        <w:t>(</w:t>
      </w:r>
      <w:r w:rsidR="00032F28" w:rsidRPr="00483A82">
        <w:rPr>
          <w:color w:val="000000"/>
        </w:rPr>
        <w:t>1</w:t>
      </w:r>
      <w:r w:rsidR="008F6538" w:rsidRPr="00483A82">
        <w:rPr>
          <w:color w:val="000000"/>
        </w:rPr>
        <w:t xml:space="preserve">) písm. </w:t>
      </w:r>
      <w:r w:rsidR="00032F28" w:rsidRPr="00483A82">
        <w:rPr>
          <w:color w:val="000000"/>
        </w:rPr>
        <w:t>d</w:t>
      </w:r>
      <w:r w:rsidR="008F6538" w:rsidRPr="00483A82">
        <w:rPr>
          <w:color w:val="000000"/>
        </w:rPr>
        <w:t>)</w:t>
      </w:r>
      <w:r w:rsidR="00032F28" w:rsidRPr="00483A82">
        <w:rPr>
          <w:color w:val="000000"/>
        </w:rPr>
        <w:t xml:space="preserve"> Nařízení, body 152 – 157 Pokynů).  </w:t>
      </w:r>
    </w:p>
    <w:p w:rsidR="00640748" w:rsidRPr="00483A82" w:rsidRDefault="00640748" w:rsidP="00F920F7">
      <w:pPr>
        <w:pStyle w:val="Odstavecseseznamem"/>
        <w:spacing w:before="120" w:after="120"/>
        <w:jc w:val="both"/>
        <w:rPr>
          <w:color w:val="000000"/>
        </w:rPr>
      </w:pPr>
    </w:p>
    <w:p w:rsidR="007D7541" w:rsidRPr="00483A82" w:rsidRDefault="005C584D" w:rsidP="00F920F7">
      <w:pPr>
        <w:pStyle w:val="Odstavecseseznamem"/>
        <w:numPr>
          <w:ilvl w:val="0"/>
          <w:numId w:val="20"/>
        </w:numPr>
        <w:spacing w:before="120" w:after="120"/>
        <w:jc w:val="both"/>
        <w:rPr>
          <w:b/>
          <w:color w:val="000000"/>
        </w:rPr>
      </w:pPr>
      <w:r w:rsidRPr="00483A82">
        <w:rPr>
          <w:b/>
          <w:color w:val="000000"/>
        </w:rPr>
        <w:t>Jedná se o s</w:t>
      </w:r>
      <w:r w:rsidR="00F202FD" w:rsidRPr="00483A82">
        <w:rPr>
          <w:b/>
          <w:color w:val="000000"/>
        </w:rPr>
        <w:t>lužb</w:t>
      </w:r>
      <w:r w:rsidRPr="00483A82">
        <w:rPr>
          <w:b/>
          <w:color w:val="000000"/>
        </w:rPr>
        <w:t>u</w:t>
      </w:r>
      <w:r w:rsidR="00F202FD" w:rsidRPr="00483A82">
        <w:rPr>
          <w:b/>
          <w:color w:val="000000"/>
        </w:rPr>
        <w:t xml:space="preserve"> </w:t>
      </w:r>
      <w:r w:rsidR="007D7541" w:rsidRPr="00483A82">
        <w:rPr>
          <w:b/>
          <w:color w:val="000000"/>
        </w:rPr>
        <w:t>poskytovan</w:t>
      </w:r>
      <w:r w:rsidRPr="00483A82">
        <w:rPr>
          <w:b/>
          <w:color w:val="000000"/>
        </w:rPr>
        <w:t>ou</w:t>
      </w:r>
      <w:r w:rsidR="007D7541" w:rsidRPr="00483A82">
        <w:rPr>
          <w:b/>
          <w:color w:val="000000"/>
        </w:rPr>
        <w:t xml:space="preserve"> </w:t>
      </w:r>
      <w:r w:rsidR="00B615A3" w:rsidRPr="00483A82">
        <w:rPr>
          <w:b/>
          <w:color w:val="000000"/>
        </w:rPr>
        <w:t xml:space="preserve">prostřednictvím mobilní sítě s přístupem </w:t>
      </w:r>
      <w:r w:rsidR="007D7541" w:rsidRPr="00483A82">
        <w:rPr>
          <w:b/>
          <w:color w:val="000000"/>
        </w:rPr>
        <w:t>v pevném místě</w:t>
      </w:r>
      <w:r w:rsidR="005507B0" w:rsidRPr="00483A82">
        <w:rPr>
          <w:b/>
          <w:color w:val="000000"/>
        </w:rPr>
        <w:t>.</w:t>
      </w:r>
      <w:r w:rsidR="00752067" w:rsidRPr="00483A82">
        <w:rPr>
          <w:b/>
          <w:color w:val="000000"/>
        </w:rPr>
        <w:t xml:space="preserve"> </w:t>
      </w:r>
    </w:p>
    <w:p w:rsidR="007D7541" w:rsidRPr="00483A82" w:rsidRDefault="007D7541" w:rsidP="00F920F7">
      <w:pPr>
        <w:pStyle w:val="Odstavecseseznamem"/>
        <w:spacing w:before="120" w:after="120"/>
        <w:jc w:val="both"/>
        <w:rPr>
          <w:color w:val="000000"/>
        </w:rPr>
      </w:pPr>
    </w:p>
    <w:p w:rsidR="00B079C3" w:rsidRPr="00483A82" w:rsidRDefault="000D604E" w:rsidP="00F920F7">
      <w:pPr>
        <w:pStyle w:val="Odstavecseseznamem"/>
        <w:spacing w:before="120" w:after="120"/>
        <w:jc w:val="both"/>
        <w:rPr>
          <w:color w:val="000000"/>
        </w:rPr>
      </w:pPr>
      <w:r w:rsidRPr="00483A82">
        <w:rPr>
          <w:color w:val="000000"/>
        </w:rPr>
        <w:t>S</w:t>
      </w:r>
      <w:r w:rsidR="007D7541" w:rsidRPr="00483A82">
        <w:rPr>
          <w:color w:val="000000"/>
        </w:rPr>
        <w:t>lužb</w:t>
      </w:r>
      <w:r w:rsidRPr="00483A82">
        <w:rPr>
          <w:color w:val="000000"/>
        </w:rPr>
        <w:t>a</w:t>
      </w:r>
      <w:r w:rsidR="007D7541" w:rsidRPr="00483A82">
        <w:rPr>
          <w:color w:val="000000"/>
        </w:rPr>
        <w:t xml:space="preserve"> </w:t>
      </w:r>
      <w:r w:rsidRPr="00483A82">
        <w:rPr>
          <w:color w:val="000000"/>
        </w:rPr>
        <w:t xml:space="preserve">je </w:t>
      </w:r>
      <w:r w:rsidR="007D7541" w:rsidRPr="00483A82">
        <w:rPr>
          <w:color w:val="000000"/>
        </w:rPr>
        <w:t>považov</w:t>
      </w:r>
      <w:r w:rsidRPr="00483A82">
        <w:rPr>
          <w:color w:val="000000"/>
        </w:rPr>
        <w:t>ána</w:t>
      </w:r>
      <w:r w:rsidR="007D7541" w:rsidRPr="00483A82">
        <w:rPr>
          <w:color w:val="000000"/>
        </w:rPr>
        <w:t xml:space="preserve"> za službu poskytovanou v pevném místě. </w:t>
      </w:r>
      <w:r w:rsidRPr="00483A82">
        <w:rPr>
          <w:color w:val="000000"/>
        </w:rPr>
        <w:t>V takovém případě m</w:t>
      </w:r>
      <w:r w:rsidR="00F202FD" w:rsidRPr="00483A82">
        <w:rPr>
          <w:color w:val="000000"/>
        </w:rPr>
        <w:t>ůže být omezen</w:t>
      </w:r>
      <w:r w:rsidR="003D565B" w:rsidRPr="00483A82">
        <w:rPr>
          <w:color w:val="000000"/>
        </w:rPr>
        <w:t>a dostupnost služby při pohybu</w:t>
      </w:r>
      <w:r w:rsidR="00F202FD" w:rsidRPr="00483A82">
        <w:rPr>
          <w:color w:val="000000"/>
        </w:rPr>
        <w:t xml:space="preserve"> a </w:t>
      </w:r>
      <w:r w:rsidR="007D7541" w:rsidRPr="00483A82">
        <w:rPr>
          <w:color w:val="000000"/>
        </w:rPr>
        <w:t xml:space="preserve">služba </w:t>
      </w:r>
      <w:r w:rsidR="00F202FD" w:rsidRPr="00483A82">
        <w:rPr>
          <w:color w:val="000000"/>
        </w:rPr>
        <w:t xml:space="preserve">může být provozována prostřednictvím </w:t>
      </w:r>
      <w:r w:rsidRPr="00483A82">
        <w:rPr>
          <w:color w:val="000000"/>
        </w:rPr>
        <w:t xml:space="preserve">specifického </w:t>
      </w:r>
      <w:r w:rsidR="00F202FD" w:rsidRPr="00483A82">
        <w:rPr>
          <w:color w:val="000000"/>
        </w:rPr>
        <w:t xml:space="preserve">koncového zařízení určeného </w:t>
      </w:r>
      <w:r w:rsidR="007D7541" w:rsidRPr="00483A82">
        <w:rPr>
          <w:color w:val="000000"/>
        </w:rPr>
        <w:t xml:space="preserve">zpravidla </w:t>
      </w:r>
      <w:r w:rsidR="00F202FD" w:rsidRPr="00483A82">
        <w:rPr>
          <w:color w:val="000000"/>
        </w:rPr>
        <w:t xml:space="preserve">pro odběr služby </w:t>
      </w:r>
      <w:r w:rsidR="003D565B" w:rsidRPr="00483A82">
        <w:rPr>
          <w:color w:val="000000"/>
        </w:rPr>
        <w:t>poskytované v pevné síti</w:t>
      </w:r>
      <w:r w:rsidR="00811863" w:rsidRPr="00483A82">
        <w:rPr>
          <w:color w:val="000000"/>
        </w:rPr>
        <w:t xml:space="preserve"> (analogie s </w:t>
      </w:r>
      <w:proofErr w:type="spellStart"/>
      <w:r w:rsidR="00811863" w:rsidRPr="00483A82">
        <w:rPr>
          <w:color w:val="000000"/>
        </w:rPr>
        <w:t>wifi</w:t>
      </w:r>
      <w:proofErr w:type="spellEnd"/>
      <w:r w:rsidR="00811863" w:rsidRPr="00483A82">
        <w:rPr>
          <w:color w:val="000000"/>
        </w:rPr>
        <w:t xml:space="preserve"> připojením)</w:t>
      </w:r>
      <w:r w:rsidR="003D565B" w:rsidRPr="00483A82">
        <w:rPr>
          <w:color w:val="000000"/>
        </w:rPr>
        <w:t xml:space="preserve">. </w:t>
      </w:r>
      <w:r w:rsidR="00811863" w:rsidRPr="00483A82">
        <w:rPr>
          <w:color w:val="000000"/>
        </w:rPr>
        <w:t xml:space="preserve">Taková </w:t>
      </w:r>
      <w:r w:rsidR="00F202FD" w:rsidRPr="00483A82">
        <w:rPr>
          <w:color w:val="000000"/>
        </w:rPr>
        <w:t xml:space="preserve">služba </w:t>
      </w:r>
      <w:r w:rsidR="00B32300" w:rsidRPr="00483A82">
        <w:rPr>
          <w:color w:val="000000"/>
        </w:rPr>
        <w:t xml:space="preserve">pak </w:t>
      </w:r>
      <w:r w:rsidR="00F202FD" w:rsidRPr="00483A82">
        <w:rPr>
          <w:color w:val="000000"/>
        </w:rPr>
        <w:t xml:space="preserve">musí splňovat požadavky </w:t>
      </w:r>
      <w:r w:rsidR="00B32300" w:rsidRPr="00483A82">
        <w:rPr>
          <w:color w:val="000000"/>
        </w:rPr>
        <w:t xml:space="preserve">na transparentnost informací a garanci kvality a rychlosti </w:t>
      </w:r>
      <w:r w:rsidR="00F202FD" w:rsidRPr="00483A82">
        <w:rPr>
          <w:color w:val="000000"/>
        </w:rPr>
        <w:t xml:space="preserve">kladené na </w:t>
      </w:r>
      <w:r w:rsidR="00B32300" w:rsidRPr="00483A82">
        <w:rPr>
          <w:color w:val="000000"/>
        </w:rPr>
        <w:t xml:space="preserve">služby poskytované standardně v </w:t>
      </w:r>
      <w:r w:rsidR="00F202FD" w:rsidRPr="00483A82">
        <w:rPr>
          <w:color w:val="000000"/>
        </w:rPr>
        <w:t>pevné sít</w:t>
      </w:r>
      <w:r w:rsidR="00B32300" w:rsidRPr="00483A82">
        <w:rPr>
          <w:color w:val="000000"/>
        </w:rPr>
        <w:t>i</w:t>
      </w:r>
      <w:r w:rsidR="00F202FD" w:rsidRPr="00483A82">
        <w:rPr>
          <w:color w:val="000000"/>
        </w:rPr>
        <w:t xml:space="preserve"> ve smyslu čl. 4 </w:t>
      </w:r>
      <w:r w:rsidR="008F6538" w:rsidRPr="00483A82">
        <w:rPr>
          <w:color w:val="000000"/>
        </w:rPr>
        <w:t>(</w:t>
      </w:r>
      <w:r w:rsidR="00F202FD" w:rsidRPr="00483A82">
        <w:rPr>
          <w:color w:val="000000"/>
        </w:rPr>
        <w:t>1</w:t>
      </w:r>
      <w:r w:rsidR="008F6538" w:rsidRPr="00483A82">
        <w:rPr>
          <w:color w:val="000000"/>
        </w:rPr>
        <w:t>)</w:t>
      </w:r>
      <w:r w:rsidR="00F202FD" w:rsidRPr="00483A82">
        <w:rPr>
          <w:color w:val="000000"/>
        </w:rPr>
        <w:t xml:space="preserve"> Nařízení a </w:t>
      </w:r>
      <w:r w:rsidR="00FA5F3D" w:rsidRPr="00483A82">
        <w:rPr>
          <w:color w:val="000000"/>
        </w:rPr>
        <w:t>bod</w:t>
      </w:r>
      <w:r w:rsidRPr="00483A82">
        <w:rPr>
          <w:color w:val="000000"/>
        </w:rPr>
        <w:t>ů</w:t>
      </w:r>
      <w:r w:rsidR="00B32300" w:rsidRPr="00483A82">
        <w:rPr>
          <w:color w:val="000000"/>
        </w:rPr>
        <w:t xml:space="preserve"> 143 – 149 </w:t>
      </w:r>
      <w:r w:rsidR="00F202FD" w:rsidRPr="00483A82">
        <w:rPr>
          <w:color w:val="000000"/>
        </w:rPr>
        <w:t>Pokynů</w:t>
      </w:r>
      <w:r w:rsidR="00EA1239" w:rsidRPr="00483A82">
        <w:rPr>
          <w:color w:val="000000"/>
        </w:rPr>
        <w:t>.</w:t>
      </w:r>
    </w:p>
    <w:p w:rsidR="00B32300" w:rsidRPr="00483A82" w:rsidRDefault="00B32300" w:rsidP="00F920F7">
      <w:pPr>
        <w:spacing w:before="120" w:after="120"/>
        <w:ind w:firstLine="708"/>
        <w:jc w:val="both"/>
        <w:rPr>
          <w:color w:val="000000"/>
        </w:rPr>
      </w:pPr>
      <w:r w:rsidRPr="00483A82">
        <w:rPr>
          <w:color w:val="000000"/>
        </w:rPr>
        <w:t xml:space="preserve">Úřad vyhodnotil všechny aspekty důležité pro naplnění cílů Nařízení </w:t>
      </w:r>
      <w:r w:rsidR="000D604E" w:rsidRPr="00483A82">
        <w:rPr>
          <w:color w:val="000000"/>
        </w:rPr>
        <w:t xml:space="preserve">a s přihlédnutím k principu </w:t>
      </w:r>
      <w:r w:rsidRPr="00483A82">
        <w:rPr>
          <w:color w:val="000000"/>
        </w:rPr>
        <w:t xml:space="preserve">technologické neutrality při poskytování služeb elektronických komunikací došel k závěru, že služby </w:t>
      </w:r>
      <w:r w:rsidR="00E14F58" w:rsidRPr="00483A82">
        <w:rPr>
          <w:color w:val="000000"/>
        </w:rPr>
        <w:t xml:space="preserve">přístupu k internetu </w:t>
      </w:r>
      <w:r w:rsidRPr="00483A82">
        <w:rPr>
          <w:color w:val="000000"/>
        </w:rPr>
        <w:t xml:space="preserve">poskytované prostřednictvím </w:t>
      </w:r>
      <w:r w:rsidR="00023809" w:rsidRPr="00483A82">
        <w:rPr>
          <w:color w:val="000000"/>
        </w:rPr>
        <w:t>mobilní</w:t>
      </w:r>
      <w:r w:rsidRPr="00483A82">
        <w:rPr>
          <w:color w:val="000000"/>
        </w:rPr>
        <w:t xml:space="preserve"> sítě bude posuzovat </w:t>
      </w:r>
      <w:r w:rsidR="000D604E" w:rsidRPr="00483A82">
        <w:rPr>
          <w:color w:val="000000"/>
        </w:rPr>
        <w:t>individuálně podle toho, jakou službu</w:t>
      </w:r>
      <w:r w:rsidR="005D76BC" w:rsidRPr="00483A82">
        <w:rPr>
          <w:color w:val="000000"/>
        </w:rPr>
        <w:t xml:space="preserve"> </w:t>
      </w:r>
      <w:r w:rsidR="000D604E" w:rsidRPr="00483A82">
        <w:rPr>
          <w:color w:val="000000"/>
        </w:rPr>
        <w:t xml:space="preserve">bude poskytovatel </w:t>
      </w:r>
      <w:r w:rsidR="005D76BC" w:rsidRPr="00483A82">
        <w:rPr>
          <w:color w:val="000000"/>
        </w:rPr>
        <w:t xml:space="preserve">koncovým uživatelům </w:t>
      </w:r>
      <w:r w:rsidR="006A2B81" w:rsidRPr="00483A82">
        <w:rPr>
          <w:color w:val="000000"/>
        </w:rPr>
        <w:t xml:space="preserve">fakticky </w:t>
      </w:r>
      <w:r w:rsidR="0017090F" w:rsidRPr="00483A82">
        <w:rPr>
          <w:color w:val="000000"/>
        </w:rPr>
        <w:t>poskytovat</w:t>
      </w:r>
      <w:r w:rsidR="005D76BC" w:rsidRPr="00483A82">
        <w:rPr>
          <w:color w:val="000000"/>
        </w:rPr>
        <w:t xml:space="preserve">. </w:t>
      </w:r>
      <w:r w:rsidRPr="00483A82">
        <w:rPr>
          <w:color w:val="000000"/>
        </w:rPr>
        <w:t xml:space="preserve">Ten musí jednoznačně deklarovat charakter služby </w:t>
      </w:r>
      <w:r w:rsidR="00811863" w:rsidRPr="00483A82">
        <w:rPr>
          <w:color w:val="000000"/>
        </w:rPr>
        <w:t xml:space="preserve">(vybrat </w:t>
      </w:r>
      <w:r w:rsidR="005D76BC" w:rsidRPr="00483A82">
        <w:rPr>
          <w:color w:val="000000"/>
        </w:rPr>
        <w:t>z možností a) nebo b)</w:t>
      </w:r>
      <w:r w:rsidR="00811863" w:rsidRPr="00483A82">
        <w:rPr>
          <w:color w:val="000000"/>
        </w:rPr>
        <w:t>)</w:t>
      </w:r>
      <w:r w:rsidR="005D76BC" w:rsidRPr="00483A82">
        <w:rPr>
          <w:color w:val="000000"/>
        </w:rPr>
        <w:t xml:space="preserve"> </w:t>
      </w:r>
      <w:r w:rsidRPr="00483A82">
        <w:rPr>
          <w:color w:val="000000"/>
        </w:rPr>
        <w:t>a</w:t>
      </w:r>
      <w:r w:rsidR="00E14F58" w:rsidRPr="00483A82">
        <w:rPr>
          <w:color w:val="000000"/>
        </w:rPr>
        <w:t> </w:t>
      </w:r>
      <w:r w:rsidRPr="00483A82">
        <w:rPr>
          <w:color w:val="000000"/>
        </w:rPr>
        <w:t>jednoznačně vymezit smluvní podmínky. Úřad ponechává na rozhodnutí poskytovatele služby, jakou nabídku koncovým uživatelům učiní.</w:t>
      </w:r>
    </w:p>
    <w:p w:rsidR="005D76BC" w:rsidRPr="00483A82" w:rsidRDefault="00B32300" w:rsidP="00F920F7">
      <w:pPr>
        <w:spacing w:before="120" w:after="120"/>
        <w:ind w:firstLine="708"/>
        <w:jc w:val="both"/>
        <w:rPr>
          <w:color w:val="000000"/>
        </w:rPr>
      </w:pPr>
      <w:r w:rsidRPr="00483A82">
        <w:rPr>
          <w:color w:val="000000"/>
        </w:rPr>
        <w:t>P</w:t>
      </w:r>
      <w:r w:rsidR="00640748" w:rsidRPr="00483A82">
        <w:rPr>
          <w:color w:val="000000"/>
        </w:rPr>
        <w:t xml:space="preserve">okud </w:t>
      </w:r>
      <w:r w:rsidRPr="00483A82">
        <w:rPr>
          <w:color w:val="000000"/>
        </w:rPr>
        <w:t xml:space="preserve">bude koncipována nabídka jako služba poskytovaná v pevném místě, </w:t>
      </w:r>
      <w:r w:rsidR="00640748" w:rsidRPr="00483A82">
        <w:rPr>
          <w:color w:val="000000"/>
        </w:rPr>
        <w:t>vztahují se na n</w:t>
      </w:r>
      <w:r w:rsidR="00F9615F" w:rsidRPr="00483A82">
        <w:rPr>
          <w:color w:val="000000"/>
        </w:rPr>
        <w:t>i</w:t>
      </w:r>
      <w:r w:rsidR="00640748" w:rsidRPr="00483A82">
        <w:rPr>
          <w:color w:val="000000"/>
        </w:rPr>
        <w:t xml:space="preserve"> pravidla pro služby </w:t>
      </w:r>
      <w:r w:rsidRPr="00483A82">
        <w:rPr>
          <w:color w:val="000000"/>
        </w:rPr>
        <w:t xml:space="preserve">poskytované </w:t>
      </w:r>
      <w:r w:rsidR="00640748" w:rsidRPr="00483A82">
        <w:rPr>
          <w:color w:val="000000"/>
        </w:rPr>
        <w:t>v</w:t>
      </w:r>
      <w:r w:rsidRPr="00483A82">
        <w:rPr>
          <w:color w:val="000000"/>
        </w:rPr>
        <w:t xml:space="preserve"> pevných </w:t>
      </w:r>
      <w:r w:rsidR="00640748" w:rsidRPr="00483A82">
        <w:rPr>
          <w:color w:val="000000"/>
        </w:rPr>
        <w:t xml:space="preserve">sítích (smluvní </w:t>
      </w:r>
      <w:r w:rsidR="00B24C9E" w:rsidRPr="00483A82">
        <w:rPr>
          <w:color w:val="000000"/>
        </w:rPr>
        <w:t xml:space="preserve">garantování </w:t>
      </w:r>
      <w:r w:rsidR="00202405" w:rsidRPr="00483A82">
        <w:rPr>
          <w:color w:val="000000"/>
        </w:rPr>
        <w:t>rychlostí stahování a </w:t>
      </w:r>
      <w:r w:rsidR="00B24C9E" w:rsidRPr="00483A82">
        <w:rPr>
          <w:color w:val="000000"/>
        </w:rPr>
        <w:t xml:space="preserve">odesílání dat </w:t>
      </w:r>
      <w:r w:rsidR="00F9615F" w:rsidRPr="00483A82">
        <w:rPr>
          <w:color w:val="000000"/>
        </w:rPr>
        <w:t xml:space="preserve">viz </w:t>
      </w:r>
      <w:r w:rsidR="00B24C9E" w:rsidRPr="00483A82">
        <w:rPr>
          <w:color w:val="000000"/>
        </w:rPr>
        <w:t xml:space="preserve">čl. 4 </w:t>
      </w:r>
      <w:r w:rsidR="008F6538" w:rsidRPr="00483A82">
        <w:rPr>
          <w:color w:val="000000"/>
        </w:rPr>
        <w:t xml:space="preserve">(1) písm. </w:t>
      </w:r>
      <w:r w:rsidR="00B24C9E" w:rsidRPr="00483A82">
        <w:rPr>
          <w:color w:val="000000"/>
        </w:rPr>
        <w:t>d) Nařízení</w:t>
      </w:r>
      <w:r w:rsidR="00640748" w:rsidRPr="00483A82">
        <w:rPr>
          <w:color w:val="000000"/>
        </w:rPr>
        <w:t>,</w:t>
      </w:r>
      <w:r w:rsidR="00B24C9E" w:rsidRPr="00483A82">
        <w:rPr>
          <w:color w:val="000000"/>
        </w:rPr>
        <w:t xml:space="preserve"> </w:t>
      </w:r>
      <w:r w:rsidR="006E7050" w:rsidRPr="00483A82">
        <w:rPr>
          <w:color w:val="000000"/>
        </w:rPr>
        <w:t>p</w:t>
      </w:r>
      <w:r w:rsidR="00B24C9E" w:rsidRPr="00483A82">
        <w:rPr>
          <w:color w:val="000000"/>
        </w:rPr>
        <w:t>oskytovatel má</w:t>
      </w:r>
      <w:r w:rsidR="00640748" w:rsidRPr="00483A82">
        <w:rPr>
          <w:color w:val="000000"/>
        </w:rPr>
        <w:t xml:space="preserve"> možnost </w:t>
      </w:r>
      <w:r w:rsidR="00811863" w:rsidRPr="00483A82">
        <w:rPr>
          <w:color w:val="000000"/>
        </w:rPr>
        <w:t xml:space="preserve">omezit </w:t>
      </w:r>
      <w:r w:rsidR="00811863" w:rsidRPr="00483A82">
        <w:rPr>
          <w:color w:val="000000"/>
        </w:rPr>
        <w:lastRenderedPageBreak/>
        <w:t>dostupnost služby za pohybu</w:t>
      </w:r>
      <w:r w:rsidR="00640748" w:rsidRPr="00483A82">
        <w:rPr>
          <w:color w:val="000000"/>
        </w:rPr>
        <w:t>)</w:t>
      </w:r>
      <w:r w:rsidRPr="00483A82">
        <w:rPr>
          <w:color w:val="000000"/>
        </w:rPr>
        <w:t>.</w:t>
      </w:r>
      <w:r w:rsidR="00640748" w:rsidRPr="00483A82">
        <w:rPr>
          <w:color w:val="000000"/>
        </w:rPr>
        <w:t xml:space="preserve"> </w:t>
      </w:r>
      <w:r w:rsidRPr="00483A82">
        <w:rPr>
          <w:color w:val="000000"/>
        </w:rPr>
        <w:t>P</w:t>
      </w:r>
      <w:r w:rsidR="00640748" w:rsidRPr="00483A82">
        <w:rPr>
          <w:color w:val="000000"/>
        </w:rPr>
        <w:t xml:space="preserve">okud </w:t>
      </w:r>
      <w:r w:rsidRPr="00483A82">
        <w:rPr>
          <w:color w:val="000000"/>
        </w:rPr>
        <w:t xml:space="preserve">bude služba nabízena jako </w:t>
      </w:r>
      <w:r w:rsidR="00640748" w:rsidRPr="00483A82">
        <w:rPr>
          <w:color w:val="000000"/>
        </w:rPr>
        <w:t>mobilní, vztahují se na n</w:t>
      </w:r>
      <w:r w:rsidR="00F9615F" w:rsidRPr="00483A82">
        <w:rPr>
          <w:color w:val="000000"/>
        </w:rPr>
        <w:t>i</w:t>
      </w:r>
      <w:r w:rsidR="00640748" w:rsidRPr="00483A82">
        <w:rPr>
          <w:color w:val="000000"/>
        </w:rPr>
        <w:t xml:space="preserve"> pravidla pro službu v sítích mobilních (nelze </w:t>
      </w:r>
      <w:r w:rsidR="00811863" w:rsidRPr="00483A82">
        <w:rPr>
          <w:color w:val="000000"/>
        </w:rPr>
        <w:t>omezit dostupnost služby za pohybu</w:t>
      </w:r>
      <w:r w:rsidR="00640748" w:rsidRPr="00483A82">
        <w:rPr>
          <w:color w:val="000000"/>
        </w:rPr>
        <w:t xml:space="preserve">, aplikují </w:t>
      </w:r>
      <w:proofErr w:type="gramStart"/>
      <w:r w:rsidR="00640748" w:rsidRPr="00483A82">
        <w:rPr>
          <w:color w:val="000000"/>
        </w:rPr>
        <w:t>se však</w:t>
      </w:r>
      <w:proofErr w:type="gramEnd"/>
      <w:r w:rsidR="00640748" w:rsidRPr="00483A82">
        <w:rPr>
          <w:color w:val="000000"/>
        </w:rPr>
        <w:t xml:space="preserve"> mírnější</w:t>
      </w:r>
      <w:r w:rsidR="00CE0965" w:rsidRPr="00483A82">
        <w:rPr>
          <w:color w:val="000000"/>
        </w:rPr>
        <w:t xml:space="preserve"> </w:t>
      </w:r>
      <w:r w:rsidR="00640748" w:rsidRPr="00483A82">
        <w:rPr>
          <w:color w:val="000000"/>
        </w:rPr>
        <w:t>definice smluvních parametrů</w:t>
      </w:r>
      <w:r w:rsidR="00B24C9E" w:rsidRPr="00483A82">
        <w:rPr>
          <w:color w:val="000000"/>
        </w:rPr>
        <w:t xml:space="preserve"> viz čl. 4 </w:t>
      </w:r>
      <w:r w:rsidR="008F6538" w:rsidRPr="00483A82">
        <w:rPr>
          <w:color w:val="000000"/>
        </w:rPr>
        <w:t>(1) písm.</w:t>
      </w:r>
      <w:r w:rsidR="00B24C9E" w:rsidRPr="00483A82">
        <w:rPr>
          <w:color w:val="000000"/>
        </w:rPr>
        <w:t xml:space="preserve"> d) Nařízení</w:t>
      </w:r>
      <w:r w:rsidR="00640748" w:rsidRPr="00483A82">
        <w:rPr>
          <w:color w:val="000000"/>
        </w:rPr>
        <w:t>).</w:t>
      </w:r>
    </w:p>
    <w:p w:rsidR="005022D4" w:rsidRPr="00483A82" w:rsidRDefault="00D17386" w:rsidP="00F920F7">
      <w:pPr>
        <w:spacing w:before="120" w:after="120"/>
        <w:ind w:firstLine="708"/>
        <w:jc w:val="both"/>
        <w:rPr>
          <w:color w:val="000000"/>
        </w:rPr>
      </w:pPr>
      <w:r w:rsidRPr="00483A82">
        <w:rPr>
          <w:color w:val="000000"/>
        </w:rPr>
        <w:t xml:space="preserve">Nařízení v čl. 3 </w:t>
      </w:r>
      <w:r w:rsidR="008F6538" w:rsidRPr="00483A82">
        <w:rPr>
          <w:color w:val="000000"/>
        </w:rPr>
        <w:t>(</w:t>
      </w:r>
      <w:r w:rsidRPr="00483A82">
        <w:rPr>
          <w:color w:val="000000"/>
        </w:rPr>
        <w:t>1</w:t>
      </w:r>
      <w:r w:rsidR="008F6538" w:rsidRPr="00483A82">
        <w:rPr>
          <w:color w:val="000000"/>
        </w:rPr>
        <w:t>)</w:t>
      </w:r>
      <w:r w:rsidRPr="00483A82">
        <w:rPr>
          <w:color w:val="000000"/>
        </w:rPr>
        <w:t xml:space="preserve"> stanoví (viz také Pokyny v bodech 25 – 27)</w:t>
      </w:r>
      <w:r w:rsidR="005022D4" w:rsidRPr="00483A82">
        <w:rPr>
          <w:color w:val="000000"/>
        </w:rPr>
        <w:t xml:space="preserve">, že koncový uživatel má právo volby </w:t>
      </w:r>
      <w:r w:rsidRPr="00483A82">
        <w:rPr>
          <w:color w:val="000000"/>
        </w:rPr>
        <w:t xml:space="preserve">vlastního </w:t>
      </w:r>
      <w:r w:rsidR="005022D4" w:rsidRPr="00483A82">
        <w:rPr>
          <w:color w:val="000000"/>
        </w:rPr>
        <w:t>koncového zařízení</w:t>
      </w:r>
      <w:r w:rsidRPr="00483A82">
        <w:rPr>
          <w:color w:val="000000"/>
        </w:rPr>
        <w:t xml:space="preserve"> (a případná omezení musí být založena na technickém základě, ze strany výrobce nebo distributora zařízení). Takové právo </w:t>
      </w:r>
      <w:r w:rsidR="00237B50" w:rsidRPr="00483A82">
        <w:rPr>
          <w:color w:val="000000"/>
        </w:rPr>
        <w:t>logicky</w:t>
      </w:r>
      <w:r w:rsidRPr="00483A82">
        <w:rPr>
          <w:color w:val="000000"/>
        </w:rPr>
        <w:t xml:space="preserve"> nesmí být omezeno ani v případě poskytování služby přístupu k internetu prostřednictvím mobilní sítě, bez ohledu na to, zdali poskytovatel tuto službu bude deklarovat jako mobilní nebo poskytovanou v pevném místě. Služba tedy </w:t>
      </w:r>
      <w:r w:rsidR="00237B50" w:rsidRPr="00483A82">
        <w:rPr>
          <w:color w:val="000000"/>
        </w:rPr>
        <w:t xml:space="preserve">nejenže </w:t>
      </w:r>
      <w:r w:rsidRPr="00483A82">
        <w:rPr>
          <w:color w:val="000000"/>
        </w:rPr>
        <w:t>nesmí</w:t>
      </w:r>
      <w:r w:rsidR="00237B50" w:rsidRPr="00483A82">
        <w:rPr>
          <w:color w:val="000000"/>
        </w:rPr>
        <w:t xml:space="preserve"> být nezbytně vázána na konkrétní, </w:t>
      </w:r>
      <w:r w:rsidR="006E7050" w:rsidRPr="00483A82">
        <w:rPr>
          <w:color w:val="000000"/>
        </w:rPr>
        <w:t>„</w:t>
      </w:r>
      <w:proofErr w:type="spellStart"/>
      <w:r w:rsidR="00237B50" w:rsidRPr="00483A82">
        <w:rPr>
          <w:color w:val="000000"/>
        </w:rPr>
        <w:t>brandov</w:t>
      </w:r>
      <w:r w:rsidR="006E7050" w:rsidRPr="00483A82">
        <w:rPr>
          <w:color w:val="000000"/>
        </w:rPr>
        <w:t>an</w:t>
      </w:r>
      <w:r w:rsidR="00237B50" w:rsidRPr="00483A82">
        <w:rPr>
          <w:color w:val="000000"/>
        </w:rPr>
        <w:t>é</w:t>
      </w:r>
      <w:proofErr w:type="spellEnd"/>
      <w:r w:rsidR="006E7050" w:rsidRPr="00483A82">
        <w:rPr>
          <w:color w:val="000000"/>
        </w:rPr>
        <w:t>“</w:t>
      </w:r>
      <w:r w:rsidR="00237B50" w:rsidRPr="00483A82">
        <w:rPr>
          <w:color w:val="000000"/>
        </w:rPr>
        <w:t xml:space="preserve"> zařízení dodávané poskytovatelem</w:t>
      </w:r>
      <w:r w:rsidR="006E7050" w:rsidRPr="00483A82">
        <w:rPr>
          <w:color w:val="000000"/>
        </w:rPr>
        <w:t xml:space="preserve"> služby</w:t>
      </w:r>
      <w:r w:rsidR="00237B50" w:rsidRPr="00483A82">
        <w:rPr>
          <w:color w:val="000000"/>
        </w:rPr>
        <w:t>, ale ani na jeden obecný typ zařízení, pokud ji z technologického hlediska lze čerpat i na typech jiných.</w:t>
      </w:r>
      <w:r w:rsidR="00E87DD9" w:rsidRPr="00483A82">
        <w:rPr>
          <w:color w:val="000000"/>
        </w:rPr>
        <w:t xml:space="preserve"> </w:t>
      </w:r>
      <w:r w:rsidR="00622DFA" w:rsidRPr="00483A82">
        <w:rPr>
          <w:color w:val="000000"/>
        </w:rPr>
        <w:t>Ani</w:t>
      </w:r>
      <w:r w:rsidR="002C61F7" w:rsidRPr="00483A82">
        <w:rPr>
          <w:color w:val="000000"/>
        </w:rPr>
        <w:t xml:space="preserve"> </w:t>
      </w:r>
      <w:r w:rsidR="00237B50" w:rsidRPr="00483A82">
        <w:rPr>
          <w:color w:val="000000"/>
        </w:rPr>
        <w:t>pokud je dodávána SIM karta pro poskytnutí služby v pevném místě, nelze z obchodních důvodů omezit její použití pouze na specifický typ modemů a je potřeba její provoz umožnit ve všech zařízeních, které obsluhu takové SIM umožní</w:t>
      </w:r>
      <w:r w:rsidR="00195F20" w:rsidRPr="00483A82">
        <w:rPr>
          <w:color w:val="000000"/>
        </w:rPr>
        <w:t xml:space="preserve"> (to platí obecně</w:t>
      </w:r>
      <w:r w:rsidR="00696492" w:rsidRPr="00483A82">
        <w:rPr>
          <w:color w:val="000000"/>
        </w:rPr>
        <w:t>, tedy</w:t>
      </w:r>
      <w:r w:rsidR="00195F20" w:rsidRPr="00483A82">
        <w:rPr>
          <w:color w:val="000000"/>
        </w:rPr>
        <w:t xml:space="preserve"> i pro služby poskytované jako mobilní)</w:t>
      </w:r>
      <w:r w:rsidR="00237B50" w:rsidRPr="00483A82">
        <w:rPr>
          <w:color w:val="000000"/>
        </w:rPr>
        <w:t>. Tato ochrana práv koncového uživatele však neznemožňuje u služeb poskytovaných v pevném místě zamezení mobility jinými způsoby (na síťové úrovni).</w:t>
      </w:r>
    </w:p>
    <w:p w:rsidR="005D76BC" w:rsidRPr="00483A82" w:rsidRDefault="005D76BC" w:rsidP="0072174B">
      <w:pPr>
        <w:spacing w:before="120" w:after="120"/>
        <w:ind w:firstLine="708"/>
        <w:jc w:val="both"/>
        <w:rPr>
          <w:b/>
          <w:color w:val="000000"/>
        </w:rPr>
      </w:pPr>
      <w:r w:rsidRPr="00483A82">
        <w:rPr>
          <w:color w:val="000000"/>
        </w:rPr>
        <w:t xml:space="preserve">Tento přístup považuje Úřad za souladný s požadavky a cíli Nařízení a současně dostatečně reagující na specifické podmínky na trhu služeb přístupu k internetu v ČR. </w:t>
      </w:r>
    </w:p>
    <w:p w:rsidR="00D176F0" w:rsidRPr="00483A82" w:rsidRDefault="001A514D" w:rsidP="00F920F7">
      <w:pPr>
        <w:spacing w:before="240" w:after="120"/>
        <w:jc w:val="both"/>
        <w:rPr>
          <w:b/>
          <w:color w:val="000000"/>
        </w:rPr>
      </w:pPr>
      <w:r w:rsidRPr="00483A82">
        <w:rPr>
          <w:b/>
          <w:color w:val="000000"/>
        </w:rPr>
        <w:t>II</w:t>
      </w:r>
      <w:r w:rsidR="00C7617B" w:rsidRPr="00483A82">
        <w:rPr>
          <w:b/>
          <w:color w:val="000000"/>
        </w:rPr>
        <w:t>I</w:t>
      </w:r>
      <w:r w:rsidRPr="00483A82">
        <w:rPr>
          <w:b/>
          <w:color w:val="000000"/>
        </w:rPr>
        <w:t>.</w:t>
      </w:r>
      <w:r w:rsidRPr="00483A82">
        <w:rPr>
          <w:b/>
          <w:color w:val="000000"/>
        </w:rPr>
        <w:tab/>
      </w:r>
      <w:r w:rsidR="00703254" w:rsidRPr="00483A82">
        <w:rPr>
          <w:b/>
          <w:color w:val="000000"/>
        </w:rPr>
        <w:t>Definice rychlostí</w:t>
      </w:r>
      <w:r w:rsidR="00515E12" w:rsidRPr="00483A82">
        <w:rPr>
          <w:b/>
          <w:color w:val="000000"/>
        </w:rPr>
        <w:t xml:space="preserve"> </w:t>
      </w:r>
      <w:r w:rsidR="00E833C6" w:rsidRPr="00483A82">
        <w:rPr>
          <w:b/>
          <w:color w:val="000000"/>
        </w:rPr>
        <w:t>služeb</w:t>
      </w:r>
    </w:p>
    <w:p w:rsidR="00713A36" w:rsidRPr="00483A82" w:rsidRDefault="004B1253" w:rsidP="00713A36">
      <w:pPr>
        <w:spacing w:before="120" w:after="120"/>
        <w:ind w:firstLine="708"/>
        <w:jc w:val="both"/>
        <w:rPr>
          <w:color w:val="000000"/>
        </w:rPr>
      </w:pPr>
      <w:r w:rsidRPr="00483A82">
        <w:rPr>
          <w:color w:val="000000"/>
        </w:rPr>
        <w:t>Nařízení v čl. 4 ukládá povinnost poskytovatele přístupu k </w:t>
      </w:r>
      <w:r w:rsidR="00035A8D" w:rsidRPr="00483A82">
        <w:rPr>
          <w:color w:val="000000"/>
        </w:rPr>
        <w:t>i</w:t>
      </w:r>
      <w:r w:rsidRPr="00483A82">
        <w:rPr>
          <w:color w:val="000000"/>
        </w:rPr>
        <w:t xml:space="preserve">nternetu transparentně informovat uživatele o charakteru nabízených služeb. Přímo vyjmenovává parametry rychlosti stahování a odesílání dat, které musí být součástí smluv o poskytování těchto služeb. </w:t>
      </w:r>
      <w:r w:rsidR="00173861" w:rsidRPr="00483A82">
        <w:rPr>
          <w:color w:val="000000"/>
        </w:rPr>
        <w:t xml:space="preserve">Pro účely dosažení transparentnosti ve smyslu čl. 4 </w:t>
      </w:r>
      <w:r w:rsidR="008F6538" w:rsidRPr="00483A82">
        <w:rPr>
          <w:color w:val="000000"/>
        </w:rPr>
        <w:t>(</w:t>
      </w:r>
      <w:r w:rsidR="00173861" w:rsidRPr="00483A82">
        <w:rPr>
          <w:color w:val="000000"/>
        </w:rPr>
        <w:t>1</w:t>
      </w:r>
      <w:r w:rsidR="008F6538" w:rsidRPr="00483A82">
        <w:rPr>
          <w:color w:val="000000"/>
        </w:rPr>
        <w:t>)</w:t>
      </w:r>
      <w:r w:rsidR="00173861" w:rsidRPr="00483A82">
        <w:rPr>
          <w:color w:val="000000"/>
        </w:rPr>
        <w:t xml:space="preserve"> Nař</w:t>
      </w:r>
      <w:r w:rsidR="00CE0965" w:rsidRPr="00483A82">
        <w:rPr>
          <w:color w:val="000000"/>
        </w:rPr>
        <w:t>ízení Úřad v souladu s Pokyny a </w:t>
      </w:r>
      <w:r w:rsidR="00173861" w:rsidRPr="00483A82">
        <w:rPr>
          <w:color w:val="000000"/>
        </w:rPr>
        <w:t xml:space="preserve">se svou metodikou </w:t>
      </w:r>
      <w:r w:rsidR="00A9410F" w:rsidRPr="00483A82">
        <w:rPr>
          <w:color w:val="000000"/>
        </w:rPr>
        <w:t xml:space="preserve">měření </w:t>
      </w:r>
      <w:r w:rsidR="00173861" w:rsidRPr="00483A82">
        <w:rPr>
          <w:color w:val="000000"/>
        </w:rPr>
        <w:t>(</w:t>
      </w:r>
      <w:hyperlink r:id="rId9" w:history="1">
        <w:r w:rsidR="00035A8D" w:rsidRPr="00483A82">
          <w:rPr>
            <w:rStyle w:val="Hypertextovodkaz"/>
          </w:rPr>
          <w:t>https://www.ctu.cz/rizeni-datoveho-provozu-parametry-mereni-kvality</w:t>
        </w:r>
      </w:hyperlink>
      <w:r w:rsidR="00173861" w:rsidRPr="00483A82">
        <w:rPr>
          <w:color w:val="000000"/>
        </w:rPr>
        <w:t xml:space="preserve">) předkládá definice rychlostí datového přenosu tak, jak je v případě potřeby bude ověřovat. </w:t>
      </w:r>
      <w:r w:rsidR="001331E0" w:rsidRPr="00483A82">
        <w:rPr>
          <w:color w:val="000000"/>
        </w:rPr>
        <w:t xml:space="preserve">Pro skutečně dosahované rychlosti může být koncové zařízení determinující, a to např. u mobilních sítí, kdy některá koncová zařízení podporují pouze část využitých technologií pro poskytování služby. </w:t>
      </w:r>
      <w:r w:rsidR="00173861" w:rsidRPr="00483A82">
        <w:rPr>
          <w:color w:val="000000"/>
        </w:rPr>
        <w:t xml:space="preserve">Úřad </w:t>
      </w:r>
      <w:r w:rsidR="001331E0" w:rsidRPr="00483A82">
        <w:rPr>
          <w:color w:val="000000"/>
        </w:rPr>
        <w:t xml:space="preserve">proto </w:t>
      </w:r>
      <w:r w:rsidR="00173861" w:rsidRPr="00483A82">
        <w:rPr>
          <w:color w:val="000000"/>
        </w:rPr>
        <w:t>při ověřování parametrů služby využívá vlastní koncové zařízení</w:t>
      </w:r>
      <w:r w:rsidR="00794442" w:rsidRPr="00483A82">
        <w:rPr>
          <w:color w:val="000000"/>
        </w:rPr>
        <w:t>,</w:t>
      </w:r>
      <w:r w:rsidR="00E71D33" w:rsidRPr="00483A82">
        <w:rPr>
          <w:color w:val="000000"/>
        </w:rPr>
        <w:t xml:space="preserve"> případně zařízení dodaná provozovatelem sítě </w:t>
      </w:r>
      <w:r w:rsidR="00173861" w:rsidRPr="00483A82">
        <w:rPr>
          <w:color w:val="000000"/>
        </w:rPr>
        <w:t>a nebude tak zohledňovat případnou degradaci služby vlivem koncového zařízení uživatele služby.</w:t>
      </w:r>
      <w:r w:rsidR="00E71D33" w:rsidRPr="00483A82">
        <w:rPr>
          <w:color w:val="000000"/>
        </w:rPr>
        <w:t xml:space="preserve"> Metodické postupy Úřadu pro ověřování budou zveřejněny pro mobilní i pevné sítě, podrobněji viz níže v textu.</w:t>
      </w:r>
    </w:p>
    <w:p w:rsidR="0017090F" w:rsidRPr="00483A82" w:rsidRDefault="0017090F" w:rsidP="00713A36">
      <w:pPr>
        <w:spacing w:before="120" w:after="120"/>
        <w:ind w:firstLine="708"/>
        <w:jc w:val="both"/>
        <w:rPr>
          <w:rStyle w:val="hps"/>
        </w:rPr>
      </w:pPr>
      <w:r w:rsidRPr="00483A82">
        <w:rPr>
          <w:color w:val="000000"/>
        </w:rPr>
        <w:t>Pokyny v čl. 144, 146, 148, 151, 154, 157 uvádějí, že národní regulátor může blíže definovat parametry</w:t>
      </w:r>
      <w:r w:rsidR="006A2B81" w:rsidRPr="00483A82">
        <w:rPr>
          <w:color w:val="000000"/>
        </w:rPr>
        <w:t xml:space="preserve"> kvality</w:t>
      </w:r>
      <w:r w:rsidRPr="00483A82">
        <w:rPr>
          <w:color w:val="000000"/>
        </w:rPr>
        <w:t xml:space="preserve">, např. určením poměrů mezi jednotlivými rychlostmi. Úřad s ohledem na situaci v ČR této možnosti doposud nevyužil. </w:t>
      </w:r>
      <w:r w:rsidR="00711257" w:rsidRPr="00483A82">
        <w:rPr>
          <w:color w:val="000000"/>
        </w:rPr>
        <w:t>D</w:t>
      </w:r>
      <w:r w:rsidRPr="00483A82">
        <w:rPr>
          <w:color w:val="000000"/>
        </w:rPr>
        <w:t>omnívá</w:t>
      </w:r>
      <w:r w:rsidR="00711257" w:rsidRPr="00483A82">
        <w:rPr>
          <w:color w:val="000000"/>
        </w:rPr>
        <w:t xml:space="preserve"> se</w:t>
      </w:r>
      <w:r w:rsidRPr="00483A82">
        <w:rPr>
          <w:color w:val="000000"/>
        </w:rPr>
        <w:t xml:space="preserve">, že situace na trhu to v současnosti nevyžaduje. </w:t>
      </w:r>
      <w:r w:rsidR="006A2B81" w:rsidRPr="00483A82">
        <w:rPr>
          <w:color w:val="000000"/>
        </w:rPr>
        <w:t xml:space="preserve">Pokud Úřad v budoucnosti </w:t>
      </w:r>
      <w:r w:rsidR="00E125E6" w:rsidRPr="00483A82">
        <w:rPr>
          <w:color w:val="000000"/>
        </w:rPr>
        <w:t xml:space="preserve">identifikuje potřebu zásahu </w:t>
      </w:r>
      <w:r w:rsidR="006A2B81" w:rsidRPr="00483A82">
        <w:rPr>
          <w:color w:val="000000"/>
        </w:rPr>
        <w:t xml:space="preserve">na základě </w:t>
      </w:r>
      <w:r w:rsidR="006A2B81" w:rsidRPr="00483A82">
        <w:rPr>
          <w:rStyle w:val="hps"/>
        </w:rPr>
        <w:t>poznatků o fungování trhu a s přihlédnutím ke stížnostem ze strany uživatelů, např. na nedostatečnou informovanost ohledně parametrů kvality,</w:t>
      </w:r>
      <w:r w:rsidR="00E125E6" w:rsidRPr="00483A82">
        <w:rPr>
          <w:rStyle w:val="hps"/>
        </w:rPr>
        <w:t xml:space="preserve"> </w:t>
      </w:r>
      <w:r w:rsidR="006A2B81" w:rsidRPr="00483A82">
        <w:rPr>
          <w:color w:val="000000"/>
        </w:rPr>
        <w:t>využije zmocnění ke stanovení konkrétních požadavků</w:t>
      </w:r>
      <w:r w:rsidR="00E125E6" w:rsidRPr="00483A82">
        <w:rPr>
          <w:color w:val="000000"/>
        </w:rPr>
        <w:t xml:space="preserve"> na technické vlastnosti nebo kvalitu služeb podle čl. 5 </w:t>
      </w:r>
      <w:r w:rsidR="008F6538" w:rsidRPr="00483A82">
        <w:rPr>
          <w:color w:val="000000"/>
        </w:rPr>
        <w:t>(</w:t>
      </w:r>
      <w:r w:rsidR="00E125E6" w:rsidRPr="00483A82">
        <w:rPr>
          <w:color w:val="000000"/>
        </w:rPr>
        <w:t>1</w:t>
      </w:r>
      <w:r w:rsidR="008F6538" w:rsidRPr="00483A82">
        <w:rPr>
          <w:color w:val="000000"/>
        </w:rPr>
        <w:t>)</w:t>
      </w:r>
      <w:r w:rsidR="00E125E6" w:rsidRPr="00483A82">
        <w:rPr>
          <w:color w:val="000000"/>
        </w:rPr>
        <w:t xml:space="preserve"> Nařízení.</w:t>
      </w:r>
      <w:r w:rsidR="006A2B81" w:rsidRPr="00483A82">
        <w:rPr>
          <w:color w:val="000000"/>
        </w:rPr>
        <w:t xml:space="preserve"> </w:t>
      </w:r>
    </w:p>
    <w:p w:rsidR="00CE0965" w:rsidRPr="00483A82" w:rsidRDefault="008D7C56" w:rsidP="00CE0965">
      <w:pPr>
        <w:spacing w:before="120" w:after="120"/>
        <w:ind w:firstLine="708"/>
        <w:jc w:val="both"/>
        <w:rPr>
          <w:color w:val="000000"/>
        </w:rPr>
      </w:pPr>
      <w:r w:rsidRPr="00483A82">
        <w:rPr>
          <w:color w:val="000000"/>
        </w:rPr>
        <w:t xml:space="preserve">Koncový uživatel má právo aktivovat nápravné prostředky plynoucí z Nařízení, a to pokud </w:t>
      </w:r>
      <w:r w:rsidR="00471270" w:rsidRPr="00483A82">
        <w:rPr>
          <w:color w:val="000000"/>
        </w:rPr>
        <w:t xml:space="preserve">nebudou dodrženy </w:t>
      </w:r>
      <w:r w:rsidRPr="00483A82">
        <w:rPr>
          <w:color w:val="000000"/>
        </w:rPr>
        <w:t>smluvní parametr</w:t>
      </w:r>
      <w:r w:rsidR="00471270" w:rsidRPr="00483A82">
        <w:rPr>
          <w:color w:val="000000"/>
        </w:rPr>
        <w:t>y</w:t>
      </w:r>
      <w:r w:rsidRPr="00483A82">
        <w:rPr>
          <w:color w:val="000000"/>
        </w:rPr>
        <w:t>. Vzhledem k obecnému charakteru definice běžně dostupné rychlosti v pevných sítích a rychlosti inzerované v síti mobilní Úřad přistoupil k popisu tzv. odchylek jako indikátorů skutečnosti, že výkon služby nedosahuje smluvených parametrů.</w:t>
      </w:r>
    </w:p>
    <w:p w:rsidR="001A7C8A" w:rsidRPr="00483A82" w:rsidRDefault="001A7C8A" w:rsidP="001A7C8A">
      <w:pPr>
        <w:spacing w:before="120" w:after="120"/>
        <w:ind w:firstLine="708"/>
        <w:jc w:val="both"/>
        <w:rPr>
          <w:rStyle w:val="hps"/>
          <w:b/>
        </w:rPr>
      </w:pPr>
      <w:r w:rsidRPr="00483A82">
        <w:rPr>
          <w:rStyle w:val="hps"/>
          <w:b/>
        </w:rPr>
        <w:t>Služby poskytované v pevné síti</w:t>
      </w:r>
    </w:p>
    <w:p w:rsidR="007068E8" w:rsidRPr="00483A82" w:rsidRDefault="00327938" w:rsidP="007068E8">
      <w:pPr>
        <w:spacing w:before="120" w:line="276" w:lineRule="auto"/>
        <w:ind w:firstLine="709"/>
        <w:jc w:val="both"/>
        <w:rPr>
          <w:rStyle w:val="hps"/>
        </w:rPr>
      </w:pPr>
      <w:r w:rsidRPr="00483A82">
        <w:rPr>
          <w:rStyle w:val="hps"/>
        </w:rPr>
        <w:t xml:space="preserve">Dále uvedené definice se vztahují pouze na </w:t>
      </w:r>
      <w:r w:rsidR="001A7C8A" w:rsidRPr="00483A82">
        <w:rPr>
          <w:rStyle w:val="hps"/>
        </w:rPr>
        <w:t xml:space="preserve">pevnou </w:t>
      </w:r>
      <w:r w:rsidRPr="00483A82">
        <w:rPr>
          <w:rStyle w:val="hps"/>
        </w:rPr>
        <w:t xml:space="preserve">síť v rozsahu od </w:t>
      </w:r>
      <w:r w:rsidR="00115A56" w:rsidRPr="00483A82">
        <w:rPr>
          <w:rStyle w:val="hps"/>
        </w:rPr>
        <w:t>bodu předání služby koncovému uživateli</w:t>
      </w:r>
      <w:r w:rsidRPr="00483A82">
        <w:rPr>
          <w:rStyle w:val="hps"/>
        </w:rPr>
        <w:t xml:space="preserve"> po bod propojení v NIX.CZ, ve kterém je umístěn nezávislý měřící server pod autoritou Úřadu, který slouží k ověření dosahovaných hodnot kvality služby. V případě stahování a vkládání jsou níže uvedené definice rychlostí platné pro každý směr samostatně.</w:t>
      </w:r>
      <w:r w:rsidR="00B37880" w:rsidRPr="00483A82">
        <w:rPr>
          <w:rStyle w:val="hps"/>
        </w:rPr>
        <w:t xml:space="preserve"> Při kontrole, zda nedochází k porušování smluvních podmínek, bude Úřad provádět měření na transportní vrstvě a bude postupovat dle svého metodického postupu </w:t>
      </w:r>
      <w:r w:rsidR="00B37880" w:rsidRPr="00483A82">
        <w:rPr>
          <w:rStyle w:val="hps"/>
        </w:rPr>
        <w:lastRenderedPageBreak/>
        <w:t xml:space="preserve">„Měření datových parametrů sítí pomocí TCP protokolu (Metodický postup)“, který </w:t>
      </w:r>
      <w:r w:rsidR="007068E8" w:rsidRPr="00483A82">
        <w:rPr>
          <w:rStyle w:val="hps"/>
        </w:rPr>
        <w:t>je zveřejněn na stránkách Úřadu:</w:t>
      </w:r>
    </w:p>
    <w:p w:rsidR="00327938" w:rsidRPr="00483A82" w:rsidRDefault="00920B8C" w:rsidP="007068E8">
      <w:pPr>
        <w:spacing w:after="120" w:line="276" w:lineRule="auto"/>
        <w:jc w:val="both"/>
        <w:rPr>
          <w:rStyle w:val="hps"/>
        </w:rPr>
      </w:pPr>
      <w:hyperlink r:id="rId10" w:history="1">
        <w:r w:rsidR="00B37880" w:rsidRPr="00483A82">
          <w:rPr>
            <w:rStyle w:val="Hypertextovodkaz"/>
          </w:rPr>
          <w:t>https://www.ctu.cz/cs/download/datovy_provoz/rizeni_datoveho_provozu_metodika_mereni_17_12_2014_v0_4_5.pdf</w:t>
        </w:r>
      </w:hyperlink>
      <w:r w:rsidR="00B37880" w:rsidRPr="00483A82">
        <w:rPr>
          <w:rStyle w:val="hps"/>
        </w:rPr>
        <w:t>).</w:t>
      </w:r>
    </w:p>
    <w:p w:rsidR="00327938" w:rsidRPr="00483A82" w:rsidRDefault="00327938" w:rsidP="00752067">
      <w:pPr>
        <w:spacing w:before="240" w:line="276" w:lineRule="auto"/>
        <w:jc w:val="both"/>
        <w:rPr>
          <w:rStyle w:val="hps"/>
          <w:u w:val="single"/>
        </w:rPr>
      </w:pPr>
      <w:r w:rsidRPr="00483A82">
        <w:rPr>
          <w:rStyle w:val="hps"/>
          <w:u w:val="single"/>
        </w:rPr>
        <w:t>Minimální rychlost</w:t>
      </w:r>
    </w:p>
    <w:p w:rsidR="00327938" w:rsidRPr="00483A82" w:rsidRDefault="00327938" w:rsidP="0072174B">
      <w:pPr>
        <w:spacing w:line="276" w:lineRule="auto"/>
        <w:ind w:firstLine="708"/>
        <w:jc w:val="both"/>
        <w:rPr>
          <w:rStyle w:val="hps"/>
        </w:rPr>
      </w:pPr>
      <w:r w:rsidRPr="00483A82">
        <w:rPr>
          <w:rStyle w:val="hps"/>
        </w:rPr>
        <w:t xml:space="preserve">Minimální rychlostí se rozumí nejnižší garantovaná rychlost stahování (tj. </w:t>
      </w:r>
      <w:proofErr w:type="spellStart"/>
      <w:r w:rsidRPr="00483A82">
        <w:rPr>
          <w:rStyle w:val="hps"/>
        </w:rPr>
        <w:t>downloadu</w:t>
      </w:r>
      <w:proofErr w:type="spellEnd"/>
      <w:r w:rsidRPr="00483A82">
        <w:rPr>
          <w:rStyle w:val="hps"/>
        </w:rPr>
        <w:t xml:space="preserve">) a vkládání (tj. </w:t>
      </w:r>
      <w:proofErr w:type="spellStart"/>
      <w:r w:rsidRPr="00483A82">
        <w:rPr>
          <w:rStyle w:val="hps"/>
        </w:rPr>
        <w:t>uploadu</w:t>
      </w:r>
      <w:proofErr w:type="spellEnd"/>
      <w:r w:rsidRPr="00483A82">
        <w:rPr>
          <w:rStyle w:val="hps"/>
        </w:rPr>
        <w:t>), kterou se příslušný poskytovatel služby přístupu k internetu smluvně zavázal koncovému uživateli poskytnout.</w:t>
      </w:r>
      <w:r w:rsidR="0046693D" w:rsidRPr="00483A82">
        <w:rPr>
          <w:rStyle w:val="hps"/>
        </w:rPr>
        <w:t xml:space="preserve"> </w:t>
      </w:r>
      <w:r w:rsidRPr="00483A82">
        <w:rPr>
          <w:rStyle w:val="hps"/>
        </w:rPr>
        <w:t xml:space="preserve">V případě, že rychlost klesne pod tuto hodnotu, znamená takový stav </w:t>
      </w:r>
      <w:r w:rsidR="005624F9" w:rsidRPr="00483A82">
        <w:rPr>
          <w:rStyle w:val="hps"/>
        </w:rPr>
        <w:t>v</w:t>
      </w:r>
      <w:r w:rsidR="001A3176" w:rsidRPr="00483A82">
        <w:rPr>
          <w:rStyle w:val="hps"/>
        </w:rPr>
        <w:t>ýpadek služby</w:t>
      </w:r>
      <w:r w:rsidRPr="00483A82">
        <w:rPr>
          <w:rStyle w:val="hps"/>
        </w:rPr>
        <w:t xml:space="preserve">. To znamená, že rychlost stahování resp. vkládání </w:t>
      </w:r>
      <w:r w:rsidR="005624F9" w:rsidRPr="00483A82">
        <w:rPr>
          <w:rStyle w:val="hps"/>
        </w:rPr>
        <w:t xml:space="preserve">dat by neměla nikdy </w:t>
      </w:r>
      <w:r w:rsidRPr="00483A82">
        <w:rPr>
          <w:rStyle w:val="hps"/>
        </w:rPr>
        <w:t>klesnout pod tuto hodnotu.</w:t>
      </w:r>
    </w:p>
    <w:p w:rsidR="00327938" w:rsidRPr="00483A82" w:rsidRDefault="00327938" w:rsidP="00752067">
      <w:pPr>
        <w:spacing w:before="240" w:line="276" w:lineRule="auto"/>
        <w:jc w:val="both"/>
        <w:rPr>
          <w:rStyle w:val="hps"/>
          <w:u w:val="single"/>
        </w:rPr>
      </w:pPr>
      <w:r w:rsidRPr="00483A82">
        <w:rPr>
          <w:rStyle w:val="hps"/>
          <w:u w:val="single"/>
        </w:rPr>
        <w:t>Maximální rychlost</w:t>
      </w:r>
    </w:p>
    <w:p w:rsidR="00236D88" w:rsidRPr="00483A82" w:rsidRDefault="00327938" w:rsidP="0072174B">
      <w:pPr>
        <w:spacing w:line="276" w:lineRule="auto"/>
        <w:ind w:firstLine="708"/>
        <w:jc w:val="both"/>
        <w:rPr>
          <w:rStyle w:val="hps"/>
        </w:rPr>
      </w:pPr>
      <w:r w:rsidRPr="00483A82">
        <w:rPr>
          <w:rStyle w:val="hps"/>
        </w:rPr>
        <w:t xml:space="preserve">Maximální rychlostí se rozumí nejvyšší možná rychlost stahování a vkládání, kterou příslušný poskytovatel služby přístupu k internetu uvedl ve smlouvě koncovému uživateli pro poskytování dané služby. Maximální rychlost musí být stanovena realisticky s ohledem na použitou technologii a její přenosové možnosti a s ohledem na konkrétní podmínky nasazení, které jsou pro rychlosti stahování a vkládání limitující. </w:t>
      </w:r>
      <w:bookmarkStart w:id="0" w:name="OLE_LINK248"/>
      <w:bookmarkStart w:id="1" w:name="OLE_LINK249"/>
      <w:bookmarkStart w:id="2" w:name="OLE_LINK250"/>
      <w:r w:rsidRPr="00483A82">
        <w:rPr>
          <w:rStyle w:val="hps"/>
        </w:rPr>
        <w:t>Maximální rychlost musí být na dané přípojce či v daném místě připojení reálně dosažitelná.</w:t>
      </w:r>
      <w:bookmarkEnd w:id="0"/>
      <w:bookmarkEnd w:id="1"/>
      <w:bookmarkEnd w:id="2"/>
    </w:p>
    <w:p w:rsidR="00327938" w:rsidRPr="00483A82" w:rsidRDefault="00327938" w:rsidP="00752067">
      <w:pPr>
        <w:spacing w:before="240" w:line="276" w:lineRule="auto"/>
        <w:jc w:val="both"/>
        <w:rPr>
          <w:rStyle w:val="hps"/>
          <w:u w:val="single"/>
        </w:rPr>
      </w:pPr>
      <w:r w:rsidRPr="00483A82">
        <w:rPr>
          <w:rStyle w:val="hps"/>
          <w:u w:val="single"/>
        </w:rPr>
        <w:t>Běžně dostupná rychlost</w:t>
      </w:r>
    </w:p>
    <w:p w:rsidR="00327938" w:rsidRPr="00483A82" w:rsidRDefault="00327938" w:rsidP="006E5E62">
      <w:pPr>
        <w:spacing w:line="276" w:lineRule="auto"/>
        <w:ind w:firstLine="708"/>
        <w:jc w:val="both"/>
        <w:rPr>
          <w:rStyle w:val="hps"/>
        </w:rPr>
      </w:pPr>
      <w:r w:rsidRPr="00483A82">
        <w:rPr>
          <w:rStyle w:val="hps"/>
        </w:rPr>
        <w:t xml:space="preserve">Běžně dostupnou rychlostí se rozumí taková rychlost, kterou může koncový uživatel předpokládat a reálně </w:t>
      </w:r>
      <w:r w:rsidR="00753E63" w:rsidRPr="00483A82">
        <w:rPr>
          <w:rStyle w:val="hps"/>
        </w:rPr>
        <w:t>dosahovat</w:t>
      </w:r>
      <w:r w:rsidRPr="00483A82">
        <w:rPr>
          <w:rStyle w:val="hps"/>
        </w:rPr>
        <w:t xml:space="preserve"> při stahování a vkládání dat v době, kdy danou službu používá. </w:t>
      </w:r>
      <w:r w:rsidR="00622DFA" w:rsidRPr="00483A82">
        <w:rPr>
          <w:rStyle w:val="hps"/>
        </w:rPr>
        <w:t>Tato</w:t>
      </w:r>
      <w:r w:rsidRPr="00483A82">
        <w:rPr>
          <w:rStyle w:val="hps"/>
        </w:rPr>
        <w:t xml:space="preserve"> rychlost je definována jako podíl množst</w:t>
      </w:r>
      <w:r w:rsidR="00794442" w:rsidRPr="00483A82">
        <w:rPr>
          <w:rStyle w:val="hps"/>
        </w:rPr>
        <w:t>ví stažených či vložených dat a </w:t>
      </w:r>
      <w:r w:rsidRPr="00483A82">
        <w:rPr>
          <w:rStyle w:val="hps"/>
        </w:rPr>
        <w:t>příslušného časového úseku, ve kterém je služba poskytována. Běžně dostupná rychlost může být specifikována různou hodnotou pro čas špičky i pro čas mimo špičku, avšak v takovém případě, musí být dané rychlosti běžně dosažitelné v daných časových úsecích (ve špičce, mimo špičku). Poskytovatel služby přístupu k internetu musí též jasně uvést časové vymezení úseků ve špičce a mimo špičku, a to jasnými numerickými hodnotami.</w:t>
      </w:r>
    </w:p>
    <w:p w:rsidR="00327938" w:rsidRPr="00483A82" w:rsidRDefault="00327938" w:rsidP="00752067">
      <w:pPr>
        <w:spacing w:before="240" w:line="276" w:lineRule="auto"/>
        <w:jc w:val="both"/>
        <w:rPr>
          <w:rStyle w:val="hps"/>
          <w:u w:val="single"/>
        </w:rPr>
      </w:pPr>
      <w:r w:rsidRPr="00483A82">
        <w:rPr>
          <w:rStyle w:val="hps"/>
          <w:u w:val="single"/>
        </w:rPr>
        <w:t>Inzerovaná rychlost</w:t>
      </w:r>
    </w:p>
    <w:p w:rsidR="00327938" w:rsidRPr="00483A82" w:rsidRDefault="00327938" w:rsidP="0072174B">
      <w:pPr>
        <w:spacing w:line="276" w:lineRule="auto"/>
        <w:ind w:firstLine="708"/>
        <w:jc w:val="both"/>
        <w:rPr>
          <w:rStyle w:val="hps"/>
        </w:rPr>
      </w:pPr>
      <w:r w:rsidRPr="00483A82">
        <w:rPr>
          <w:rStyle w:val="hps"/>
        </w:rPr>
        <w:t>Inzerovaná rychlost je rychlost stahování a vkládání, kterou poskytovatel služby přístupu k internetu používá ve svých obchodních sděleních, včetně reklamy a marketingu, v souvislosti s propagací, prodejem nebo dodáním dané služby. Inzerovaná rychlost, včetně další komerční komunikace, podléhá rovněž příslušným ustanovením spotřebitelského a  sout</w:t>
      </w:r>
      <w:r w:rsidR="00A22B5A" w:rsidRPr="00483A82">
        <w:rPr>
          <w:rStyle w:val="hps"/>
        </w:rPr>
        <w:t>ě</w:t>
      </w:r>
      <w:r w:rsidRPr="00483A82">
        <w:rPr>
          <w:rStyle w:val="hps"/>
        </w:rPr>
        <w:t>žního práva a nesmí být vyšších hodnot než ve smlouvě uvedené hodnoty maximálních rychlostí</w:t>
      </w:r>
      <w:r w:rsidR="00A22B5A" w:rsidRPr="00483A82">
        <w:rPr>
          <w:rStyle w:val="hps"/>
        </w:rPr>
        <w:t xml:space="preserve"> (Pokyny </w:t>
      </w:r>
      <w:r w:rsidR="00A16C21" w:rsidRPr="00483A82">
        <w:rPr>
          <w:rStyle w:val="hps"/>
        </w:rPr>
        <w:t>bod</w:t>
      </w:r>
      <w:r w:rsidR="00A22B5A" w:rsidRPr="00483A82">
        <w:rPr>
          <w:rStyle w:val="hps"/>
        </w:rPr>
        <w:t xml:space="preserve"> 151)</w:t>
      </w:r>
      <w:r w:rsidRPr="00483A82">
        <w:rPr>
          <w:rStyle w:val="hps"/>
        </w:rPr>
        <w:t>.</w:t>
      </w:r>
    </w:p>
    <w:p w:rsidR="00327938" w:rsidRPr="00483A82" w:rsidRDefault="00327938" w:rsidP="00752067">
      <w:pPr>
        <w:spacing w:before="240" w:line="276" w:lineRule="auto"/>
        <w:jc w:val="both"/>
        <w:rPr>
          <w:rStyle w:val="hps"/>
          <w:u w:val="single"/>
        </w:rPr>
      </w:pPr>
      <w:r w:rsidRPr="00483A82">
        <w:rPr>
          <w:rStyle w:val="hps"/>
          <w:u w:val="single"/>
        </w:rPr>
        <w:t xml:space="preserve">Velká a trvající či pravidelně se opakující odchylka </w:t>
      </w:r>
      <w:r w:rsidR="00507975" w:rsidRPr="00483A82">
        <w:rPr>
          <w:rStyle w:val="hps"/>
          <w:u w:val="single"/>
        </w:rPr>
        <w:t>od běžně dostupné rychlosti</w:t>
      </w:r>
    </w:p>
    <w:p w:rsidR="005E13FB" w:rsidRPr="00483A82" w:rsidRDefault="005E13FB" w:rsidP="005E13FB">
      <w:pPr>
        <w:spacing w:before="120" w:after="120"/>
        <w:ind w:firstLine="708"/>
        <w:jc w:val="both"/>
        <w:rPr>
          <w:color w:val="000000"/>
        </w:rPr>
      </w:pPr>
      <w:r w:rsidRPr="00483A82">
        <w:rPr>
          <w:color w:val="000000"/>
        </w:rPr>
        <w:t xml:space="preserve">Za </w:t>
      </w:r>
      <w:r w:rsidRPr="00483A82">
        <w:rPr>
          <w:color w:val="000000"/>
          <w:u w:val="single"/>
        </w:rPr>
        <w:t xml:space="preserve">detekovatelnou změnu výkonu internetového připojení </w:t>
      </w:r>
      <w:r w:rsidRPr="00483A82">
        <w:rPr>
          <w:color w:val="000000"/>
        </w:rPr>
        <w:t>koncového uživatele</w:t>
      </w:r>
      <w:r w:rsidR="007E29F0" w:rsidRPr="00483A82">
        <w:rPr>
          <w:color w:val="000000"/>
        </w:rPr>
        <w:t xml:space="preserve"> v pevné síti</w:t>
      </w:r>
      <w:r w:rsidRPr="00483A82">
        <w:rPr>
          <w:color w:val="000000"/>
        </w:rPr>
        <w:t xml:space="preserve"> se považuje pokles alespoň jedné ze skutečně dosahovaných rychlostí stahování či vkládání pod </w:t>
      </w:r>
      <w:r w:rsidR="00D5648E" w:rsidRPr="00483A82">
        <w:rPr>
          <w:color w:val="000000"/>
        </w:rPr>
        <w:t>5</w:t>
      </w:r>
      <w:r w:rsidRPr="00483A82">
        <w:rPr>
          <w:color w:val="000000"/>
        </w:rPr>
        <w:t>0 % hodnot</w:t>
      </w:r>
      <w:r w:rsidR="00507975" w:rsidRPr="00483A82">
        <w:rPr>
          <w:color w:val="000000"/>
        </w:rPr>
        <w:t>y</w:t>
      </w:r>
      <w:r w:rsidRPr="00483A82">
        <w:rPr>
          <w:color w:val="000000"/>
        </w:rPr>
        <w:t xml:space="preserve"> rychlostí uvedených jako rychlost běžně dostupná.</w:t>
      </w:r>
    </w:p>
    <w:p w:rsidR="00327938" w:rsidRPr="00483A82" w:rsidRDefault="00327938" w:rsidP="0072174B">
      <w:pPr>
        <w:spacing w:before="120" w:after="120"/>
        <w:ind w:firstLine="708"/>
        <w:jc w:val="both"/>
        <w:rPr>
          <w:color w:val="000000"/>
        </w:rPr>
      </w:pPr>
      <w:r w:rsidRPr="00483A82">
        <w:rPr>
          <w:color w:val="000000"/>
        </w:rPr>
        <w:t xml:space="preserve">Za </w:t>
      </w:r>
      <w:r w:rsidRPr="00483A82">
        <w:rPr>
          <w:color w:val="000000"/>
          <w:u w:val="single"/>
        </w:rPr>
        <w:t>velkou odchylku</w:t>
      </w:r>
      <w:r w:rsidRPr="00483A82">
        <w:rPr>
          <w:color w:val="000000"/>
        </w:rPr>
        <w:t xml:space="preserve"> rychlosti se považuje </w:t>
      </w:r>
      <w:r w:rsidR="00154500" w:rsidRPr="00483A82">
        <w:rPr>
          <w:color w:val="000000"/>
        </w:rPr>
        <w:t>stav, kdy dojde</w:t>
      </w:r>
      <w:r w:rsidR="005E13FB" w:rsidRPr="00483A82">
        <w:rPr>
          <w:color w:val="000000"/>
        </w:rPr>
        <w:t xml:space="preserve"> k detekovatelné změně výkonu</w:t>
      </w:r>
      <w:r w:rsidR="00D5648E" w:rsidRPr="00483A82">
        <w:rPr>
          <w:color w:val="000000"/>
        </w:rPr>
        <w:t xml:space="preserve"> internetového připojení</w:t>
      </w:r>
      <w:r w:rsidR="0017090F" w:rsidRPr="00483A82">
        <w:rPr>
          <w:color w:val="000000"/>
        </w:rPr>
        <w:t xml:space="preserve"> po dobu delší než 5 minut.</w:t>
      </w:r>
    </w:p>
    <w:p w:rsidR="00327938" w:rsidRPr="00483A82" w:rsidRDefault="00327938" w:rsidP="0072174B">
      <w:pPr>
        <w:spacing w:before="120" w:after="120"/>
        <w:ind w:firstLine="708"/>
        <w:jc w:val="both"/>
        <w:rPr>
          <w:color w:val="000000"/>
        </w:rPr>
      </w:pPr>
      <w:r w:rsidRPr="00483A82">
        <w:rPr>
          <w:color w:val="000000"/>
        </w:rPr>
        <w:t xml:space="preserve">Za </w:t>
      </w:r>
      <w:r w:rsidRPr="00483A82">
        <w:rPr>
          <w:color w:val="000000"/>
          <w:u w:val="single"/>
        </w:rPr>
        <w:t>trvající</w:t>
      </w:r>
      <w:r w:rsidR="00AD7FFE" w:rsidRPr="00483A82">
        <w:rPr>
          <w:color w:val="000000"/>
          <w:u w:val="single"/>
        </w:rPr>
        <w:t xml:space="preserve"> odchylku</w:t>
      </w:r>
      <w:r w:rsidRPr="00483A82">
        <w:rPr>
          <w:color w:val="000000"/>
        </w:rPr>
        <w:t xml:space="preserve"> považuje Úřad takovou odchylku od </w:t>
      </w:r>
      <w:r w:rsidR="001C554A" w:rsidRPr="00483A82">
        <w:rPr>
          <w:color w:val="000000"/>
        </w:rPr>
        <w:t>běžně dostupné rychlosti</w:t>
      </w:r>
      <w:r w:rsidRPr="00483A82">
        <w:rPr>
          <w:color w:val="000000"/>
        </w:rPr>
        <w:t xml:space="preserve">, která vytváří souvislou detekovatelnou změnu výkonu internetového připojení koncového uživatele delší než 60 minut. </w:t>
      </w:r>
    </w:p>
    <w:p w:rsidR="00F920F7" w:rsidRPr="00483A82" w:rsidRDefault="00327938" w:rsidP="0072174B">
      <w:pPr>
        <w:spacing w:before="120" w:after="120"/>
        <w:ind w:firstLine="708"/>
        <w:jc w:val="both"/>
        <w:rPr>
          <w:color w:val="000000"/>
        </w:rPr>
      </w:pPr>
      <w:r w:rsidRPr="00483A82">
        <w:rPr>
          <w:color w:val="000000"/>
        </w:rPr>
        <w:lastRenderedPageBreak/>
        <w:t xml:space="preserve">Za </w:t>
      </w:r>
      <w:r w:rsidRPr="00483A82">
        <w:rPr>
          <w:color w:val="000000"/>
          <w:u w:val="single"/>
        </w:rPr>
        <w:t>opakující</w:t>
      </w:r>
      <w:r w:rsidRPr="00483A82">
        <w:rPr>
          <w:color w:val="000000"/>
        </w:rPr>
        <w:t xml:space="preserve"> se odchylku od služby považuje Úřad takovou odchylku od využití služby, při které dojde alespoň ke třem detekovatelným změnám výkonu internetového připojení koncového uživatele </w:t>
      </w:r>
      <w:bookmarkStart w:id="3" w:name="OLE_LINK257"/>
      <w:bookmarkStart w:id="4" w:name="OLE_LINK258"/>
      <w:bookmarkStart w:id="5" w:name="OLE_LINK259"/>
      <w:r w:rsidRPr="00483A82">
        <w:rPr>
          <w:color w:val="000000"/>
        </w:rPr>
        <w:t>v časovém úseku 24 hodin</w:t>
      </w:r>
      <w:bookmarkEnd w:id="3"/>
      <w:bookmarkEnd w:id="4"/>
      <w:bookmarkEnd w:id="5"/>
      <w:r w:rsidR="00153C5A" w:rsidRPr="00483A82">
        <w:rPr>
          <w:color w:val="000000"/>
        </w:rPr>
        <w:t>.</w:t>
      </w:r>
    </w:p>
    <w:p w:rsidR="001A7C8A" w:rsidRPr="00483A82" w:rsidRDefault="001A7C8A" w:rsidP="00BA10F6">
      <w:pPr>
        <w:ind w:firstLine="708"/>
        <w:rPr>
          <w:b/>
        </w:rPr>
      </w:pPr>
      <w:r w:rsidRPr="00483A82">
        <w:rPr>
          <w:b/>
        </w:rPr>
        <w:t>Služby poskytované v mobilní síti</w:t>
      </w:r>
    </w:p>
    <w:p w:rsidR="001A7C8A" w:rsidRPr="00483A82" w:rsidRDefault="00AC0FE6" w:rsidP="0072174B">
      <w:pPr>
        <w:spacing w:before="120" w:after="120"/>
        <w:ind w:firstLine="708"/>
        <w:jc w:val="both"/>
        <w:rPr>
          <w:rStyle w:val="hps"/>
        </w:rPr>
      </w:pPr>
      <w:r w:rsidRPr="00483A82">
        <w:rPr>
          <w:rStyle w:val="hps"/>
        </w:rPr>
        <w:t>Dále uvedené definice se vztahují pouze na mobilní síť v rozsahu od koncového zařízení po bod propojení v NIX.CZ, ve kterém je umístěn nezávislý měřící server pod autoritou Úřadu, který slouží k ověření dosahovaných hodnot kvality služby. V případě stahování a vkládání jsou níže uvedené definice rychlostí platné pro každý směr samostatně.</w:t>
      </w:r>
      <w:r w:rsidR="00D5648E" w:rsidRPr="00483A82">
        <w:rPr>
          <w:rStyle w:val="hps"/>
        </w:rPr>
        <w:t xml:space="preserve"> Úřad v současnosti pracuje na vytvoření metodiky měření datových parametrů mobilních služeb.</w:t>
      </w:r>
      <w:r w:rsidR="0020319A" w:rsidRPr="00483A82">
        <w:rPr>
          <w:rStyle w:val="hps"/>
        </w:rPr>
        <w:t xml:space="preserve"> V souvislosti s níže uvedenými definicemi je třeba upozornit na některé další povinnosti a</w:t>
      </w:r>
      <w:r w:rsidR="00794442" w:rsidRPr="00483A82">
        <w:rPr>
          <w:rStyle w:val="hps"/>
        </w:rPr>
        <w:t> </w:t>
      </w:r>
      <w:r w:rsidR="0020319A" w:rsidRPr="00483A82">
        <w:rPr>
          <w:rStyle w:val="hps"/>
        </w:rPr>
        <w:t>podmínky vztahující se k poskytování služby přístupu</w:t>
      </w:r>
      <w:r w:rsidR="00F46784" w:rsidRPr="00483A82">
        <w:rPr>
          <w:rStyle w:val="hps"/>
        </w:rPr>
        <w:t xml:space="preserve"> k</w:t>
      </w:r>
      <w:r w:rsidR="0020319A" w:rsidRPr="00483A82">
        <w:rPr>
          <w:rStyle w:val="hps"/>
        </w:rPr>
        <w:t xml:space="preserve"> internetu v mobilních sítích, když tyto vyplývají např. z ustanovení § 63 </w:t>
      </w:r>
      <w:r w:rsidR="008F6538" w:rsidRPr="00483A82">
        <w:rPr>
          <w:rStyle w:val="hps"/>
        </w:rPr>
        <w:t>(</w:t>
      </w:r>
      <w:r w:rsidR="0020319A" w:rsidRPr="00483A82">
        <w:rPr>
          <w:rStyle w:val="hps"/>
        </w:rPr>
        <w:t>1</w:t>
      </w:r>
      <w:r w:rsidR="008F6538" w:rsidRPr="00483A82">
        <w:rPr>
          <w:rStyle w:val="hps"/>
        </w:rPr>
        <w:t>)</w:t>
      </w:r>
      <w:r w:rsidR="0020319A" w:rsidRPr="00483A82">
        <w:rPr>
          <w:rStyle w:val="hps"/>
        </w:rPr>
        <w:t xml:space="preserve"> písm. c)</w:t>
      </w:r>
      <w:r w:rsidR="00F46784" w:rsidRPr="00483A82">
        <w:rPr>
          <w:rStyle w:val="hps"/>
        </w:rPr>
        <w:t xml:space="preserve"> Zákona</w:t>
      </w:r>
      <w:r w:rsidR="0020319A" w:rsidRPr="00483A82">
        <w:rPr>
          <w:rStyle w:val="hps"/>
        </w:rPr>
        <w:t xml:space="preserve"> nebo závazku spojeného s přídělem kmitočtů na základě aukce.</w:t>
      </w:r>
    </w:p>
    <w:p w:rsidR="00AC0FE6" w:rsidRPr="00483A82" w:rsidRDefault="00AC0FE6" w:rsidP="007B3878">
      <w:pPr>
        <w:rPr>
          <w:rStyle w:val="hps"/>
          <w:u w:val="single"/>
        </w:rPr>
      </w:pPr>
      <w:r w:rsidRPr="00483A82">
        <w:rPr>
          <w:rStyle w:val="hps"/>
          <w:u w:val="single"/>
        </w:rPr>
        <w:t>Odhadovaná maximální</w:t>
      </w:r>
      <w:r w:rsidR="00F503CE" w:rsidRPr="00483A82">
        <w:rPr>
          <w:rStyle w:val="hps"/>
          <w:u w:val="single"/>
        </w:rPr>
        <w:t xml:space="preserve"> rychlost stahování a vkládání dat</w:t>
      </w:r>
    </w:p>
    <w:p w:rsidR="00A50421" w:rsidRPr="00483A82" w:rsidRDefault="00A50421" w:rsidP="0072174B">
      <w:pPr>
        <w:spacing w:before="120" w:after="120"/>
        <w:ind w:firstLine="708"/>
        <w:jc w:val="both"/>
        <w:rPr>
          <w:rStyle w:val="hps"/>
        </w:rPr>
      </w:pPr>
      <w:r w:rsidRPr="00483A82">
        <w:rPr>
          <w:rStyle w:val="hps"/>
        </w:rPr>
        <w:t xml:space="preserve">Odhadovanou maximální rychlostí stahování a vkládání dat Úřad rozumí </w:t>
      </w:r>
      <w:r w:rsidR="002E11B7" w:rsidRPr="00483A82">
        <w:rPr>
          <w:rStyle w:val="hps"/>
        </w:rPr>
        <w:t>realisticky dosažitelnou maximální rychlost pro konkrétní službu v dané lokalitě v reálných provozních podmínkách. Tato rychlost může být specifikována pro různé použité technologie. Poskytovatel může uživatele informovat grafickým způsobem, např. zanesením dosahovaných rychlostí do mapy. Skutečná rychlost přenosu dat dosažená uživatelem může být ovlivněna použitým koncovým zařízením.</w:t>
      </w:r>
    </w:p>
    <w:p w:rsidR="00AC0FE6" w:rsidRPr="00483A82" w:rsidRDefault="00AC0FE6" w:rsidP="007B3878">
      <w:pPr>
        <w:rPr>
          <w:rStyle w:val="hps"/>
          <w:u w:val="single"/>
        </w:rPr>
      </w:pPr>
      <w:r w:rsidRPr="00483A82">
        <w:rPr>
          <w:rStyle w:val="hps"/>
          <w:u w:val="single"/>
        </w:rPr>
        <w:t xml:space="preserve">Inzerovaná </w:t>
      </w:r>
      <w:r w:rsidR="00F503CE" w:rsidRPr="00483A82">
        <w:rPr>
          <w:rStyle w:val="hps"/>
          <w:u w:val="single"/>
        </w:rPr>
        <w:t>rychlost stahování a vkládání dat</w:t>
      </w:r>
    </w:p>
    <w:p w:rsidR="00AC0FE6" w:rsidRPr="00483A82" w:rsidRDefault="00B03947" w:rsidP="0072174B">
      <w:pPr>
        <w:spacing w:before="120" w:after="120"/>
        <w:ind w:firstLine="708"/>
        <w:jc w:val="both"/>
        <w:rPr>
          <w:color w:val="000000"/>
        </w:rPr>
      </w:pPr>
      <w:r w:rsidRPr="00483A82">
        <w:rPr>
          <w:color w:val="000000"/>
        </w:rPr>
        <w:t>Inzerovaná rychlost stahování a vkládání dat by měla odkazovat na rychlosti, které je daný poskytovatel schopen reálně a konzistentně ve své síti dosahovat, zejména s ohledem na její konfiguraci a vytížení. Tato hodnota by měla umožnit zákazníkovi porovnat různé služby a učinit mezi nimi kvalifikovaný výběr.</w:t>
      </w:r>
      <w:r w:rsidR="0017090F" w:rsidRPr="00483A82">
        <w:rPr>
          <w:color w:val="000000"/>
        </w:rPr>
        <w:t xml:space="preserve"> Inzerovaná rychlost </w:t>
      </w:r>
      <w:r w:rsidR="0017090F" w:rsidRPr="00483A82">
        <w:rPr>
          <w:rStyle w:val="hps"/>
        </w:rPr>
        <w:t>nesmí být vyšší než ve smlouvě uvedené hodnoty maximálních rychlostí (Pokyny bod 157).</w:t>
      </w:r>
    </w:p>
    <w:p w:rsidR="00154500" w:rsidRPr="00483A82" w:rsidRDefault="00154500" w:rsidP="007B3878">
      <w:pPr>
        <w:rPr>
          <w:color w:val="000000"/>
        </w:rPr>
      </w:pPr>
      <w:r w:rsidRPr="00483A82">
        <w:rPr>
          <w:rStyle w:val="hps"/>
          <w:u w:val="single"/>
        </w:rPr>
        <w:t xml:space="preserve">Velká a trvající či pravidelně se opakující odchylka </w:t>
      </w:r>
      <w:r w:rsidR="00507975" w:rsidRPr="00483A82">
        <w:rPr>
          <w:rStyle w:val="hps"/>
          <w:u w:val="single"/>
        </w:rPr>
        <w:t>od inzerovaných rychlostí</w:t>
      </w:r>
    </w:p>
    <w:p w:rsidR="00154500" w:rsidRPr="00483A82" w:rsidRDefault="00154500" w:rsidP="00154500">
      <w:pPr>
        <w:spacing w:before="120" w:after="120"/>
        <w:ind w:firstLine="708"/>
        <w:jc w:val="both"/>
        <w:rPr>
          <w:color w:val="000000"/>
        </w:rPr>
      </w:pPr>
      <w:r w:rsidRPr="00483A82">
        <w:rPr>
          <w:color w:val="000000"/>
        </w:rPr>
        <w:t xml:space="preserve">Za </w:t>
      </w:r>
      <w:r w:rsidRPr="00483A82">
        <w:rPr>
          <w:color w:val="000000"/>
          <w:u w:val="single"/>
        </w:rPr>
        <w:t>detekovatelnou změnu výkonu internetového připojení</w:t>
      </w:r>
      <w:r w:rsidRPr="00483A82">
        <w:rPr>
          <w:color w:val="000000"/>
        </w:rPr>
        <w:t xml:space="preserve"> koncového uživatele</w:t>
      </w:r>
      <w:r w:rsidR="007E29F0" w:rsidRPr="00483A82">
        <w:rPr>
          <w:color w:val="000000"/>
        </w:rPr>
        <w:t xml:space="preserve"> v mobilní síti </w:t>
      </w:r>
      <w:r w:rsidRPr="00483A82">
        <w:rPr>
          <w:color w:val="000000"/>
        </w:rPr>
        <w:t xml:space="preserve">se považuje pokles alespoň jedné ze skutečně dosahovaných rychlostí stahování či vkládání pod </w:t>
      </w:r>
      <w:r w:rsidR="00907839" w:rsidRPr="00483A82">
        <w:rPr>
          <w:color w:val="000000"/>
        </w:rPr>
        <w:t>25</w:t>
      </w:r>
      <w:r w:rsidRPr="00483A82">
        <w:rPr>
          <w:color w:val="000000"/>
        </w:rPr>
        <w:t xml:space="preserve"> % hodnot rychlostí uvedených jako </w:t>
      </w:r>
      <w:r w:rsidR="00794442" w:rsidRPr="00483A82">
        <w:rPr>
          <w:color w:val="000000"/>
        </w:rPr>
        <w:t>inzerovaná rychlost stahování a </w:t>
      </w:r>
      <w:r w:rsidRPr="00483A82">
        <w:rPr>
          <w:color w:val="000000"/>
        </w:rPr>
        <w:t>vkládání dat.</w:t>
      </w:r>
    </w:p>
    <w:p w:rsidR="00154500" w:rsidRPr="00483A82" w:rsidRDefault="00154500" w:rsidP="00154500">
      <w:pPr>
        <w:spacing w:before="120" w:after="120"/>
        <w:ind w:firstLine="708"/>
        <w:jc w:val="both"/>
        <w:rPr>
          <w:color w:val="000000"/>
        </w:rPr>
      </w:pPr>
      <w:r w:rsidRPr="00483A82">
        <w:rPr>
          <w:color w:val="000000"/>
        </w:rPr>
        <w:t xml:space="preserve">Za </w:t>
      </w:r>
      <w:r w:rsidRPr="00483A82">
        <w:rPr>
          <w:color w:val="000000"/>
          <w:u w:val="single"/>
        </w:rPr>
        <w:t>velkou odchylku</w:t>
      </w:r>
      <w:r w:rsidRPr="00483A82">
        <w:rPr>
          <w:color w:val="000000"/>
        </w:rPr>
        <w:t xml:space="preserve"> rychlosti se považuje stav, kdy dojde k detekovatelné změně výkonu</w:t>
      </w:r>
      <w:r w:rsidR="00907839" w:rsidRPr="00483A82">
        <w:rPr>
          <w:color w:val="000000"/>
        </w:rPr>
        <w:t xml:space="preserve"> internetového připojení</w:t>
      </w:r>
      <w:r w:rsidR="0017090F" w:rsidRPr="00483A82">
        <w:rPr>
          <w:color w:val="000000"/>
        </w:rPr>
        <w:t xml:space="preserve"> po dobu delší než 10 minut.</w:t>
      </w:r>
    </w:p>
    <w:p w:rsidR="00154500" w:rsidRPr="00483A82" w:rsidRDefault="00154500" w:rsidP="00154500">
      <w:pPr>
        <w:spacing w:before="120" w:after="120"/>
        <w:ind w:firstLine="708"/>
        <w:jc w:val="both"/>
        <w:rPr>
          <w:color w:val="000000"/>
        </w:rPr>
      </w:pPr>
      <w:r w:rsidRPr="00483A82">
        <w:rPr>
          <w:color w:val="000000"/>
        </w:rPr>
        <w:t xml:space="preserve">Za </w:t>
      </w:r>
      <w:r w:rsidRPr="00483A82">
        <w:rPr>
          <w:color w:val="000000"/>
          <w:u w:val="single"/>
        </w:rPr>
        <w:t>trvající odchylku</w:t>
      </w:r>
      <w:r w:rsidRPr="00483A82">
        <w:rPr>
          <w:color w:val="000000"/>
        </w:rPr>
        <w:t xml:space="preserve"> považuje Úřad takovou odchylku od </w:t>
      </w:r>
      <w:r w:rsidR="00507975" w:rsidRPr="00483A82">
        <w:rPr>
          <w:color w:val="000000"/>
        </w:rPr>
        <w:t>inzerované rychlosti stahování a vkládání dat</w:t>
      </w:r>
      <w:r w:rsidRPr="00483A82">
        <w:rPr>
          <w:color w:val="000000"/>
        </w:rPr>
        <w:t xml:space="preserve">, která vytváří souvislou detekovatelnou změnu výkonu internetového připojení koncového uživatele delší než 60 minut. </w:t>
      </w:r>
    </w:p>
    <w:p w:rsidR="00154500" w:rsidRPr="00483A82" w:rsidRDefault="00154500" w:rsidP="0072174B">
      <w:pPr>
        <w:spacing w:before="120" w:after="120"/>
        <w:ind w:firstLine="708"/>
        <w:jc w:val="both"/>
        <w:rPr>
          <w:color w:val="000000"/>
        </w:rPr>
      </w:pPr>
      <w:r w:rsidRPr="00483A82">
        <w:rPr>
          <w:color w:val="000000"/>
        </w:rPr>
        <w:t xml:space="preserve">Za </w:t>
      </w:r>
      <w:r w:rsidRPr="00483A82">
        <w:rPr>
          <w:color w:val="000000"/>
          <w:u w:val="single"/>
        </w:rPr>
        <w:t>opakující</w:t>
      </w:r>
      <w:r w:rsidRPr="00483A82">
        <w:rPr>
          <w:color w:val="000000"/>
        </w:rPr>
        <w:t xml:space="preserve"> se odchylku od běžně dostupné rychlosti služby považuje Úřad takovou odchylku od využití služby,</w:t>
      </w:r>
      <w:r w:rsidR="009A6776" w:rsidRPr="00483A82">
        <w:rPr>
          <w:color w:val="000000"/>
        </w:rPr>
        <w:t xml:space="preserve"> při které dojde alespoň k deseti</w:t>
      </w:r>
      <w:r w:rsidRPr="00483A82">
        <w:rPr>
          <w:color w:val="000000"/>
        </w:rPr>
        <w:t xml:space="preserve"> detekovatelným změnám výkonu internetového připojení koncového uživatele v časovém úseku 24 hodin.</w:t>
      </w:r>
    </w:p>
    <w:p w:rsidR="00412828" w:rsidRPr="00483A82" w:rsidRDefault="00C7617B" w:rsidP="00F920F7">
      <w:pPr>
        <w:spacing w:before="240" w:after="120"/>
        <w:jc w:val="both"/>
        <w:rPr>
          <w:b/>
        </w:rPr>
      </w:pPr>
      <w:r w:rsidRPr="00483A82">
        <w:rPr>
          <w:b/>
        </w:rPr>
        <w:t>IV.</w:t>
      </w:r>
      <w:r w:rsidRPr="00483A82">
        <w:rPr>
          <w:b/>
        </w:rPr>
        <w:tab/>
      </w:r>
      <w:r w:rsidR="00412828" w:rsidRPr="00483A82">
        <w:rPr>
          <w:b/>
        </w:rPr>
        <w:t>Monitorování použití metod řízení datového provozu v sítích poskytovatelů přístupu k internetu</w:t>
      </w:r>
    </w:p>
    <w:p w:rsidR="00D00094" w:rsidRPr="00483A82" w:rsidRDefault="00D00094" w:rsidP="0072174B">
      <w:pPr>
        <w:spacing w:before="120" w:after="120"/>
        <w:ind w:firstLine="708"/>
        <w:jc w:val="both"/>
      </w:pPr>
      <w:r w:rsidRPr="00483A82">
        <w:t xml:space="preserve">Úřad se již v minulosti v dokumentu </w:t>
      </w:r>
      <w:r w:rsidR="006649C4" w:rsidRPr="00483A82">
        <w:t xml:space="preserve">„Obecná pravidla a doporučení pro využívání řízení datového provozu při poskytování služby přístupu k síti internet“ </w:t>
      </w:r>
      <w:r w:rsidRPr="00483A82">
        <w:t>zavázal monitorovat dodržování pravidel a uplatňování metod řízení datového provozu včetně kontroly splnění požadavků na transparentnost poskytnutých informací a na základě případně zjištěných problémů postupovat v rámci svých kompetencí.</w:t>
      </w:r>
      <w:r w:rsidR="00454197" w:rsidRPr="00483A82">
        <w:t xml:space="preserve"> </w:t>
      </w:r>
      <w:r w:rsidR="00697944" w:rsidRPr="00483A82">
        <w:t>Účinností Nařízení a p</w:t>
      </w:r>
      <w:r w:rsidR="00454197" w:rsidRPr="00483A82">
        <w:t>řijetím Pokynů nedochází v této oblasti k žádné změně.</w:t>
      </w:r>
    </w:p>
    <w:p w:rsidR="00783F93" w:rsidRPr="00483A82" w:rsidRDefault="00D00094" w:rsidP="0072174B">
      <w:pPr>
        <w:pStyle w:val="Default"/>
        <w:spacing w:before="120" w:after="120"/>
        <w:ind w:firstLine="708"/>
        <w:jc w:val="both"/>
      </w:pPr>
      <w:r w:rsidRPr="00483A82">
        <w:rPr>
          <w:sz w:val="22"/>
          <w:lang w:eastAsia="zh-CN"/>
        </w:rPr>
        <w:lastRenderedPageBreak/>
        <w:t>Na základě výše uvedeného pak v dokumentu „Stanovení základníc</w:t>
      </w:r>
      <w:r w:rsidR="003308A2" w:rsidRPr="00483A82">
        <w:rPr>
          <w:sz w:val="22"/>
          <w:lang w:eastAsia="zh-CN"/>
        </w:rPr>
        <w:t>h parametrů a </w:t>
      </w:r>
      <w:r w:rsidRPr="00483A82">
        <w:rPr>
          <w:sz w:val="22"/>
          <w:lang w:eastAsia="zh-CN"/>
        </w:rPr>
        <w:t>měření kvality služby přístupu k sít</w:t>
      </w:r>
      <w:r w:rsidR="006649C4" w:rsidRPr="00483A82">
        <w:rPr>
          <w:sz w:val="22"/>
          <w:lang w:eastAsia="zh-CN"/>
        </w:rPr>
        <w:t>i</w:t>
      </w:r>
      <w:r w:rsidRPr="00483A82">
        <w:rPr>
          <w:sz w:val="22"/>
          <w:lang w:eastAsia="zh-CN"/>
        </w:rPr>
        <w:t xml:space="preserve"> internet“</w:t>
      </w:r>
      <w:r w:rsidR="00153C5A" w:rsidRPr="00483A82">
        <w:rPr>
          <w:rStyle w:val="Znakapoznpodarou"/>
          <w:sz w:val="22"/>
          <w:lang w:eastAsia="zh-CN"/>
        </w:rPr>
        <w:footnoteReference w:id="3"/>
      </w:r>
      <w:r w:rsidRPr="00483A82">
        <w:rPr>
          <w:sz w:val="22"/>
          <w:lang w:eastAsia="zh-CN"/>
        </w:rPr>
        <w:t xml:space="preserve"> </w:t>
      </w:r>
      <w:r w:rsidR="00783F93" w:rsidRPr="00483A82">
        <w:rPr>
          <w:sz w:val="22"/>
          <w:lang w:eastAsia="zh-CN"/>
        </w:rPr>
        <w:t>pro účely m</w:t>
      </w:r>
      <w:r w:rsidR="00783F93" w:rsidRPr="00483A82">
        <w:rPr>
          <w:sz w:val="22"/>
          <w:szCs w:val="22"/>
        </w:rPr>
        <w:t>ěření prováděných pro orientační posouzení kvality služby</w:t>
      </w:r>
      <w:r w:rsidR="00783F93" w:rsidRPr="00483A82">
        <w:rPr>
          <w:sz w:val="22"/>
          <w:lang w:eastAsia="zh-CN"/>
        </w:rPr>
        <w:t xml:space="preserve"> </w:t>
      </w:r>
      <w:r w:rsidRPr="00483A82">
        <w:rPr>
          <w:sz w:val="22"/>
          <w:lang w:eastAsia="zh-CN"/>
        </w:rPr>
        <w:t xml:space="preserve">stanovil tři vybrané parametry kvality služby (Data </w:t>
      </w:r>
      <w:proofErr w:type="spellStart"/>
      <w:r w:rsidRPr="00483A82">
        <w:rPr>
          <w:sz w:val="22"/>
          <w:lang w:eastAsia="zh-CN"/>
        </w:rPr>
        <w:t>transmission</w:t>
      </w:r>
      <w:proofErr w:type="spellEnd"/>
      <w:r w:rsidRPr="00483A82">
        <w:rPr>
          <w:sz w:val="22"/>
          <w:lang w:eastAsia="zh-CN"/>
        </w:rPr>
        <w:t xml:space="preserve"> speed – </w:t>
      </w:r>
      <w:proofErr w:type="spellStart"/>
      <w:r w:rsidRPr="00483A82">
        <w:rPr>
          <w:sz w:val="22"/>
          <w:lang w:eastAsia="zh-CN"/>
        </w:rPr>
        <w:t>Downstream</w:t>
      </w:r>
      <w:proofErr w:type="spellEnd"/>
      <w:r w:rsidRPr="00483A82">
        <w:rPr>
          <w:sz w:val="22"/>
          <w:lang w:eastAsia="zh-CN"/>
        </w:rPr>
        <w:t xml:space="preserve"> (</w:t>
      </w:r>
      <w:proofErr w:type="spellStart"/>
      <w:r w:rsidRPr="00483A82">
        <w:rPr>
          <w:sz w:val="22"/>
          <w:lang w:eastAsia="zh-CN"/>
        </w:rPr>
        <w:t>Download</w:t>
      </w:r>
      <w:proofErr w:type="spellEnd"/>
      <w:r w:rsidRPr="00483A82">
        <w:rPr>
          <w:sz w:val="22"/>
          <w:lang w:eastAsia="zh-CN"/>
        </w:rPr>
        <w:t xml:space="preserve">), Data </w:t>
      </w:r>
      <w:proofErr w:type="spellStart"/>
      <w:r w:rsidRPr="00483A82">
        <w:rPr>
          <w:sz w:val="22"/>
          <w:lang w:eastAsia="zh-CN"/>
        </w:rPr>
        <w:t>transmission</w:t>
      </w:r>
      <w:proofErr w:type="spellEnd"/>
      <w:r w:rsidRPr="00483A82">
        <w:rPr>
          <w:sz w:val="22"/>
          <w:lang w:eastAsia="zh-CN"/>
        </w:rPr>
        <w:t xml:space="preserve"> spe</w:t>
      </w:r>
      <w:r w:rsidR="00783F93" w:rsidRPr="00483A82">
        <w:rPr>
          <w:sz w:val="22"/>
          <w:lang w:eastAsia="zh-CN"/>
        </w:rPr>
        <w:t xml:space="preserve">ed – </w:t>
      </w:r>
      <w:proofErr w:type="spellStart"/>
      <w:r w:rsidR="00783F93" w:rsidRPr="00483A82">
        <w:rPr>
          <w:sz w:val="22"/>
          <w:lang w:eastAsia="zh-CN"/>
        </w:rPr>
        <w:t>Upstream</w:t>
      </w:r>
      <w:proofErr w:type="spellEnd"/>
      <w:r w:rsidR="00783F93" w:rsidRPr="00483A82">
        <w:rPr>
          <w:sz w:val="22"/>
          <w:lang w:eastAsia="zh-CN"/>
        </w:rPr>
        <w:t xml:space="preserve"> (</w:t>
      </w:r>
      <w:proofErr w:type="spellStart"/>
      <w:r w:rsidR="00783F93" w:rsidRPr="00483A82">
        <w:rPr>
          <w:sz w:val="22"/>
          <w:lang w:eastAsia="zh-CN"/>
        </w:rPr>
        <w:t>Upload</w:t>
      </w:r>
      <w:proofErr w:type="spellEnd"/>
      <w:r w:rsidR="00783F93" w:rsidRPr="00483A82">
        <w:rPr>
          <w:sz w:val="22"/>
          <w:lang w:eastAsia="zh-CN"/>
        </w:rPr>
        <w:t xml:space="preserve">) a </w:t>
      </w:r>
      <w:proofErr w:type="spellStart"/>
      <w:r w:rsidR="00783F93" w:rsidRPr="00483A82">
        <w:rPr>
          <w:sz w:val="22"/>
          <w:lang w:eastAsia="zh-CN"/>
        </w:rPr>
        <w:t>Delay</w:t>
      </w:r>
      <w:proofErr w:type="spellEnd"/>
      <w:r w:rsidR="00783F93" w:rsidRPr="00483A82">
        <w:rPr>
          <w:sz w:val="22"/>
          <w:lang w:eastAsia="zh-CN"/>
        </w:rPr>
        <w:t xml:space="preserve">). </w:t>
      </w:r>
    </w:p>
    <w:p w:rsidR="007B3878" w:rsidRPr="00483A82" w:rsidRDefault="00783F93" w:rsidP="0072174B">
      <w:pPr>
        <w:pStyle w:val="Default"/>
        <w:spacing w:before="120" w:after="120"/>
        <w:ind w:firstLine="708"/>
        <w:jc w:val="both"/>
        <w:rPr>
          <w:sz w:val="22"/>
          <w:lang w:eastAsia="zh-CN"/>
        </w:rPr>
      </w:pPr>
      <w:r w:rsidRPr="00483A82">
        <w:rPr>
          <w:sz w:val="22"/>
          <w:lang w:eastAsia="zh-CN"/>
        </w:rPr>
        <w:t xml:space="preserve">Dále Úřad </w:t>
      </w:r>
      <w:r w:rsidR="00D00094" w:rsidRPr="00483A82">
        <w:rPr>
          <w:sz w:val="22"/>
          <w:lang w:eastAsia="zh-CN"/>
        </w:rPr>
        <w:t xml:space="preserve">v dokumentu </w:t>
      </w:r>
      <w:r w:rsidR="0088618E" w:rsidRPr="00483A82">
        <w:rPr>
          <w:sz w:val="22"/>
          <w:lang w:eastAsia="zh-CN"/>
        </w:rPr>
        <w:t>nazvané</w:t>
      </w:r>
      <w:r w:rsidRPr="00483A82">
        <w:rPr>
          <w:sz w:val="22"/>
          <w:lang w:eastAsia="zh-CN"/>
        </w:rPr>
        <w:t>m</w:t>
      </w:r>
      <w:r w:rsidR="0088618E" w:rsidRPr="00483A82">
        <w:rPr>
          <w:sz w:val="22"/>
          <w:lang w:eastAsia="zh-CN"/>
        </w:rPr>
        <w:t xml:space="preserve"> „</w:t>
      </w:r>
      <w:r w:rsidR="00D00094" w:rsidRPr="00483A82">
        <w:rPr>
          <w:sz w:val="22"/>
          <w:lang w:eastAsia="zh-CN"/>
        </w:rPr>
        <w:t>Měření datových param</w:t>
      </w:r>
      <w:r w:rsidR="0088618E" w:rsidRPr="00483A82">
        <w:rPr>
          <w:sz w:val="22"/>
          <w:lang w:eastAsia="zh-CN"/>
        </w:rPr>
        <w:t xml:space="preserve">etrů sítí pomocí TCP protokolu </w:t>
      </w:r>
      <w:r w:rsidR="00824C73" w:rsidRPr="00483A82">
        <w:t>–</w:t>
      </w:r>
      <w:r w:rsidR="003308A2" w:rsidRPr="00483A82">
        <w:t xml:space="preserve"> </w:t>
      </w:r>
      <w:r w:rsidR="0088618E" w:rsidRPr="00483A82">
        <w:rPr>
          <w:sz w:val="22"/>
          <w:lang w:eastAsia="zh-CN"/>
        </w:rPr>
        <w:t>Metodický postup“</w:t>
      </w:r>
      <w:r w:rsidR="00153C5A" w:rsidRPr="00483A82">
        <w:rPr>
          <w:rStyle w:val="Znakapoznpodarou"/>
          <w:sz w:val="22"/>
          <w:lang w:eastAsia="zh-CN"/>
        </w:rPr>
        <w:footnoteReference w:id="4"/>
      </w:r>
      <w:r w:rsidR="00D00094" w:rsidRPr="00483A82">
        <w:rPr>
          <w:sz w:val="22"/>
          <w:lang w:eastAsia="zh-CN"/>
        </w:rPr>
        <w:t xml:space="preserve"> stanovil </w:t>
      </w:r>
      <w:r w:rsidRPr="00483A82">
        <w:rPr>
          <w:sz w:val="22"/>
          <w:lang w:eastAsia="zh-CN"/>
        </w:rPr>
        <w:t>metodiku měř</w:t>
      </w:r>
      <w:r w:rsidR="00752067" w:rsidRPr="00483A82">
        <w:rPr>
          <w:sz w:val="22"/>
          <w:lang w:eastAsia="zh-CN"/>
        </w:rPr>
        <w:t>ení pro výkon kompetencí Úřadu.</w:t>
      </w:r>
    </w:p>
    <w:p w:rsidR="007B3878" w:rsidRPr="00483A82" w:rsidRDefault="007B3878" w:rsidP="007B3878">
      <w:pPr>
        <w:spacing w:before="240" w:after="120"/>
        <w:jc w:val="both"/>
        <w:rPr>
          <w:b/>
        </w:rPr>
      </w:pPr>
      <w:r w:rsidRPr="00483A82">
        <w:rPr>
          <w:b/>
        </w:rPr>
        <w:t>V.</w:t>
      </w:r>
      <w:r w:rsidRPr="00483A82">
        <w:rPr>
          <w:b/>
        </w:rPr>
        <w:tab/>
        <w:t>Závěr</w:t>
      </w:r>
    </w:p>
    <w:p w:rsidR="007B3878" w:rsidRDefault="008D7C56" w:rsidP="0072174B">
      <w:pPr>
        <w:pStyle w:val="Default"/>
        <w:spacing w:before="120" w:after="120"/>
        <w:ind w:firstLine="708"/>
        <w:jc w:val="both"/>
        <w:rPr>
          <w:sz w:val="22"/>
          <w:lang w:eastAsia="zh-CN"/>
        </w:rPr>
      </w:pPr>
      <w:r w:rsidRPr="00483A82">
        <w:rPr>
          <w:sz w:val="22"/>
          <w:lang w:eastAsia="zh-CN"/>
        </w:rPr>
        <w:t>Úřad tímto dokumentem pop</w:t>
      </w:r>
      <w:r w:rsidR="00756F7A" w:rsidRPr="00483A82">
        <w:rPr>
          <w:sz w:val="22"/>
          <w:lang w:eastAsia="zh-CN"/>
        </w:rPr>
        <w:t>s</w:t>
      </w:r>
      <w:r w:rsidRPr="00483A82">
        <w:rPr>
          <w:sz w:val="22"/>
          <w:lang w:eastAsia="zh-CN"/>
        </w:rPr>
        <w:t xml:space="preserve">al základní obecná východiska, jimiž se hodlá řídit při posuzování souladu nabízených služeb přístupu k internetu s Nařízením a Pokyny, přičemž </w:t>
      </w:r>
      <w:r w:rsidR="00AB0954" w:rsidRPr="00483A82">
        <w:rPr>
          <w:sz w:val="22"/>
          <w:lang w:eastAsia="zh-CN"/>
        </w:rPr>
        <w:t>reflektoval současnou situaci na trhu</w:t>
      </w:r>
      <w:r w:rsidR="001A3176" w:rsidRPr="00483A82">
        <w:rPr>
          <w:sz w:val="22"/>
          <w:lang w:eastAsia="zh-CN"/>
        </w:rPr>
        <w:t>. Pokud by se v budoucnu nenaplnily předpoklady</w:t>
      </w:r>
      <w:r w:rsidR="00471270" w:rsidRPr="00483A82">
        <w:rPr>
          <w:sz w:val="22"/>
          <w:lang w:eastAsia="zh-CN"/>
        </w:rPr>
        <w:t xml:space="preserve"> či očekávání Úřadu při poskytování těchto služeb</w:t>
      </w:r>
      <w:r w:rsidR="001A3176" w:rsidRPr="00483A82">
        <w:rPr>
          <w:sz w:val="22"/>
          <w:lang w:eastAsia="zh-CN"/>
        </w:rPr>
        <w:t>, při</w:t>
      </w:r>
      <w:r w:rsidR="007D5D30" w:rsidRPr="00483A82">
        <w:rPr>
          <w:sz w:val="22"/>
          <w:lang w:eastAsia="zh-CN"/>
        </w:rPr>
        <w:t>stoupil by dle svých kompetencí</w:t>
      </w:r>
      <w:r w:rsidR="001A3176" w:rsidRPr="00483A82">
        <w:rPr>
          <w:sz w:val="22"/>
          <w:lang w:eastAsia="zh-CN"/>
        </w:rPr>
        <w:t xml:space="preserve"> k dalším opatřením</w:t>
      </w:r>
      <w:r w:rsidR="007D5D30" w:rsidRPr="00483A82">
        <w:rPr>
          <w:sz w:val="22"/>
          <w:lang w:eastAsia="zh-CN"/>
        </w:rPr>
        <w:t>, například ke stanovení náležitostí ohledně smluvních podmínek</w:t>
      </w:r>
      <w:r w:rsidRPr="00483A82">
        <w:rPr>
          <w:sz w:val="22"/>
          <w:lang w:eastAsia="zh-CN"/>
        </w:rPr>
        <w:t xml:space="preserve"> nebo</w:t>
      </w:r>
      <w:r w:rsidR="007D5D30" w:rsidRPr="00483A82">
        <w:rPr>
          <w:sz w:val="22"/>
          <w:lang w:eastAsia="zh-CN"/>
        </w:rPr>
        <w:t xml:space="preserve"> požadavku na definování parametrů služeb</w:t>
      </w:r>
      <w:r w:rsidRPr="00483A82">
        <w:rPr>
          <w:sz w:val="22"/>
          <w:lang w:eastAsia="zh-CN"/>
        </w:rPr>
        <w:t xml:space="preserve"> za použití</w:t>
      </w:r>
      <w:r w:rsidR="007D5D30" w:rsidRPr="00483A82">
        <w:rPr>
          <w:sz w:val="22"/>
          <w:lang w:eastAsia="zh-CN"/>
        </w:rPr>
        <w:t xml:space="preserve"> poměrů mezi definovanými rychlostmi</w:t>
      </w:r>
      <w:r w:rsidR="00471270" w:rsidRPr="00483A82">
        <w:rPr>
          <w:sz w:val="22"/>
          <w:lang w:eastAsia="zh-CN"/>
        </w:rPr>
        <w:t xml:space="preserve"> tak, jak mu to umožňuje </w:t>
      </w:r>
      <w:r w:rsidR="000D6C99" w:rsidRPr="00483A82">
        <w:rPr>
          <w:sz w:val="22"/>
          <w:lang w:eastAsia="zh-CN"/>
        </w:rPr>
        <w:t xml:space="preserve">článek 5 </w:t>
      </w:r>
      <w:r w:rsidR="008F6538" w:rsidRPr="00483A82">
        <w:rPr>
          <w:sz w:val="22"/>
          <w:lang w:eastAsia="zh-CN"/>
        </w:rPr>
        <w:t>(</w:t>
      </w:r>
      <w:r w:rsidR="000D6C99" w:rsidRPr="00483A82">
        <w:rPr>
          <w:sz w:val="22"/>
          <w:lang w:eastAsia="zh-CN"/>
        </w:rPr>
        <w:t>1</w:t>
      </w:r>
      <w:r w:rsidR="008F6538" w:rsidRPr="00483A82">
        <w:rPr>
          <w:sz w:val="22"/>
          <w:lang w:eastAsia="zh-CN"/>
        </w:rPr>
        <w:t>)</w:t>
      </w:r>
      <w:r w:rsidR="000D6C99" w:rsidRPr="00483A82">
        <w:rPr>
          <w:sz w:val="22"/>
          <w:lang w:eastAsia="zh-CN"/>
        </w:rPr>
        <w:t xml:space="preserve"> </w:t>
      </w:r>
      <w:r w:rsidR="00471270" w:rsidRPr="00483A82">
        <w:rPr>
          <w:sz w:val="22"/>
          <w:lang w:eastAsia="zh-CN"/>
        </w:rPr>
        <w:t>Nařízení</w:t>
      </w:r>
      <w:r w:rsidR="008F6538" w:rsidRPr="00483A82">
        <w:rPr>
          <w:sz w:val="22"/>
          <w:lang w:eastAsia="zh-CN"/>
        </w:rPr>
        <w:t>.</w:t>
      </w:r>
      <w:bookmarkStart w:id="6" w:name="_GoBack"/>
      <w:bookmarkEnd w:id="6"/>
    </w:p>
    <w:sectPr w:rsidR="007B3878" w:rsidSect="00B61E70">
      <w:headerReference w:type="default" r:id="rId11"/>
      <w:footerReference w:type="default" r:id="rId12"/>
      <w:pgSz w:w="11906" w:h="16838"/>
      <w:pgMar w:top="1418" w:right="1418" w:bottom="1418" w:left="1418" w:header="708"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8C" w:rsidRDefault="00920B8C">
      <w:r>
        <w:separator/>
      </w:r>
    </w:p>
  </w:endnote>
  <w:endnote w:type="continuationSeparator" w:id="0">
    <w:p w:rsidR="00920B8C" w:rsidRDefault="00920B8C">
      <w:r>
        <w:continuationSeparator/>
      </w:r>
    </w:p>
  </w:endnote>
  <w:endnote w:type="continuationNotice" w:id="1">
    <w:p w:rsidR="00920B8C" w:rsidRDefault="0092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EE"/>
    <w:family w:val="swiss"/>
    <w:notTrueType/>
    <w:pitch w:val="variable"/>
    <w:sig w:usb0="00000005" w:usb1="00000000" w:usb2="00000000" w:usb3="00000000" w:csb0="00000002" w:csb1="00000000"/>
  </w:font>
  <w:font w:name="WenQuanYi Zen Hei Sharp">
    <w:charset w:val="01"/>
    <w:family w:val="auto"/>
    <w:pitch w:val="variable"/>
  </w:font>
  <w:font w:name="Lohit Devanagari">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0F" w:rsidRDefault="00711257" w:rsidP="003865DA">
    <w:pPr>
      <w:pStyle w:val="Zpat"/>
    </w:pPr>
    <w:r>
      <w:rPr>
        <w:sz w:val="20"/>
        <w:szCs w:val="20"/>
      </w:rPr>
      <w:tab/>
    </w:r>
    <w:r w:rsidR="0017090F">
      <w:fldChar w:fldCharType="begin"/>
    </w:r>
    <w:r w:rsidR="0017090F">
      <w:instrText>PAGE   \* MERGEFORMAT</w:instrText>
    </w:r>
    <w:r w:rsidR="0017090F">
      <w:fldChar w:fldCharType="separate"/>
    </w:r>
    <w:r w:rsidR="00483A82">
      <w:rPr>
        <w:noProof/>
      </w:rPr>
      <w:t>7</w:t>
    </w:r>
    <w:r w:rsidR="0017090F">
      <w:fldChar w:fldCharType="end"/>
    </w:r>
  </w:p>
  <w:p w:rsidR="0017090F" w:rsidRPr="00A14760" w:rsidRDefault="0017090F" w:rsidP="00FC1A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8C" w:rsidRDefault="00920B8C">
      <w:r>
        <w:separator/>
      </w:r>
    </w:p>
  </w:footnote>
  <w:footnote w:type="continuationSeparator" w:id="0">
    <w:p w:rsidR="00920B8C" w:rsidRDefault="00920B8C">
      <w:r>
        <w:continuationSeparator/>
      </w:r>
    </w:p>
  </w:footnote>
  <w:footnote w:type="continuationNotice" w:id="1">
    <w:p w:rsidR="00920B8C" w:rsidRDefault="00920B8C"/>
  </w:footnote>
  <w:footnote w:id="2">
    <w:p w:rsidR="0017090F" w:rsidRPr="00483A82" w:rsidRDefault="0017090F" w:rsidP="00F20DE6">
      <w:pPr>
        <w:pStyle w:val="Textpoznpodarou"/>
      </w:pPr>
      <w:r w:rsidRPr="00483A82">
        <w:rPr>
          <w:rStyle w:val="Znakapoznpodarou"/>
        </w:rPr>
        <w:footnoteRef/>
      </w:r>
      <w:r w:rsidRPr="00483A82">
        <w:t xml:space="preserve"> http://berec.europa.eu/eng/document_register/subject_matter/berec/download/0/6160-berec-guidelines-on-the-implementation-b_0.pdf</w:t>
      </w:r>
    </w:p>
  </w:footnote>
  <w:footnote w:id="3">
    <w:p w:rsidR="0017090F" w:rsidRPr="00483A82" w:rsidRDefault="0017090F">
      <w:pPr>
        <w:pStyle w:val="Textpoznpodarou"/>
        <w:rPr>
          <w:lang w:val="sk-SK"/>
        </w:rPr>
      </w:pPr>
      <w:r w:rsidRPr="00483A82">
        <w:rPr>
          <w:rStyle w:val="Znakapoznpodarou"/>
        </w:rPr>
        <w:footnoteRef/>
      </w:r>
      <w:r w:rsidRPr="00483A82">
        <w:t xml:space="preserve"> </w:t>
      </w:r>
      <w:proofErr w:type="spellStart"/>
      <w:r w:rsidRPr="00483A82">
        <w:rPr>
          <w:lang w:val="en-US"/>
        </w:rPr>
        <w:t>Ke</w:t>
      </w:r>
      <w:proofErr w:type="spellEnd"/>
      <w:r w:rsidRPr="00483A82">
        <w:rPr>
          <w:lang w:val="en-US"/>
        </w:rPr>
        <w:t xml:space="preserve"> </w:t>
      </w:r>
      <w:proofErr w:type="spellStart"/>
      <w:r w:rsidRPr="00483A82">
        <w:rPr>
          <w:lang w:val="en-US"/>
        </w:rPr>
        <w:t>stažení</w:t>
      </w:r>
      <w:proofErr w:type="spellEnd"/>
      <w:r w:rsidRPr="00483A82">
        <w:rPr>
          <w:lang w:val="en-US"/>
        </w:rPr>
        <w:t xml:space="preserve"> </w:t>
      </w:r>
      <w:proofErr w:type="spellStart"/>
      <w:r w:rsidRPr="00483A82">
        <w:rPr>
          <w:lang w:val="en-US"/>
        </w:rPr>
        <w:t>na</w:t>
      </w:r>
      <w:proofErr w:type="spellEnd"/>
      <w:r w:rsidRPr="00483A82">
        <w:rPr>
          <w:lang w:val="en-US"/>
        </w:rPr>
        <w:t xml:space="preserve"> </w:t>
      </w:r>
      <w:hyperlink r:id="rId1" w:history="1">
        <w:r w:rsidR="006649C4" w:rsidRPr="00483A82">
          <w:rPr>
            <w:rStyle w:val="Hypertextovodkaz"/>
            <w:lang w:val="en-US"/>
          </w:rPr>
          <w:t>https://www.ctu.cz/rizeni-datoveho-provozu-parametry-mereni-kvality</w:t>
        </w:r>
      </w:hyperlink>
    </w:p>
  </w:footnote>
  <w:footnote w:id="4">
    <w:p w:rsidR="0017090F" w:rsidRPr="00153C5A" w:rsidRDefault="0017090F">
      <w:pPr>
        <w:pStyle w:val="Textpoznpodarou"/>
        <w:rPr>
          <w:lang w:val="sk-SK"/>
        </w:rPr>
      </w:pPr>
      <w:r w:rsidRPr="00483A82">
        <w:rPr>
          <w:rStyle w:val="Znakapoznpodarou"/>
        </w:rPr>
        <w:footnoteRef/>
      </w:r>
      <w:r w:rsidRPr="00483A82">
        <w:t xml:space="preserve"> </w:t>
      </w:r>
      <w:proofErr w:type="spellStart"/>
      <w:r w:rsidRPr="00483A82">
        <w:rPr>
          <w:lang w:val="sk-SK"/>
        </w:rPr>
        <w:t>Ke</w:t>
      </w:r>
      <w:proofErr w:type="spellEnd"/>
      <w:r w:rsidRPr="00483A82">
        <w:rPr>
          <w:lang w:val="sk-SK"/>
        </w:rPr>
        <w:t xml:space="preserve"> </w:t>
      </w:r>
      <w:proofErr w:type="spellStart"/>
      <w:r w:rsidRPr="00483A82">
        <w:rPr>
          <w:lang w:val="sk-SK"/>
        </w:rPr>
        <w:t>stažení</w:t>
      </w:r>
      <w:proofErr w:type="spellEnd"/>
      <w:r w:rsidRPr="00483A82">
        <w:rPr>
          <w:lang w:val="sk-SK"/>
        </w:rPr>
        <w:t xml:space="preserve"> na </w:t>
      </w:r>
      <w:hyperlink r:id="rId2" w:history="1">
        <w:r w:rsidR="006649C4" w:rsidRPr="00483A82">
          <w:rPr>
            <w:rStyle w:val="Hypertextovodkaz"/>
            <w:lang w:val="sk-SK"/>
          </w:rPr>
          <w:t>https://www.ctu.cz/rizeni-datoveho-provozu-parametry-mereni-kvality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0F" w:rsidRPr="0072174B" w:rsidRDefault="0017090F" w:rsidP="0072174B">
    <w:pPr>
      <w:pStyle w:val="Zhlav"/>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9D88D6E"/>
    <w:name w:val="WW8Num2"/>
    <w:lvl w:ilvl="0">
      <w:start w:val="1"/>
      <w:numFmt w:val="decimal"/>
      <w:lvlText w:val="Pravidlo č. %1:"/>
      <w:lvlJc w:val="left"/>
      <w:pPr>
        <w:tabs>
          <w:tab w:val="num" w:pos="1068"/>
        </w:tabs>
        <w:ind w:left="1068" w:hanging="360"/>
      </w:pPr>
      <w:rPr>
        <w:rFonts w:hint="default"/>
        <w:b/>
        <w:color w:val="000000"/>
      </w:rPr>
    </w:lvl>
    <w:lvl w:ilvl="1">
      <w:numFmt w:val="bullet"/>
      <w:lvlText w:val="-"/>
      <w:lvlJc w:val="left"/>
      <w:pPr>
        <w:tabs>
          <w:tab w:val="num" w:pos="1788"/>
        </w:tabs>
        <w:ind w:left="1788" w:hanging="360"/>
      </w:pPr>
      <w:rPr>
        <w:rFonts w:ascii="Arial" w:hAnsi="Arial" w:cs="Arial"/>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000003"/>
    <w:multiLevelType w:val="singleLevel"/>
    <w:tmpl w:val="00000003"/>
    <w:name w:val="WW8Num3"/>
    <w:lvl w:ilvl="0">
      <w:numFmt w:val="bullet"/>
      <w:lvlText w:val="-"/>
      <w:lvlJc w:val="left"/>
      <w:pPr>
        <w:tabs>
          <w:tab w:val="num" w:pos="1068"/>
        </w:tabs>
        <w:ind w:left="1068" w:hanging="360"/>
      </w:pPr>
      <w:rPr>
        <w:rFonts w:ascii="Arial" w:hAnsi="Arial" w:cs="Arial"/>
        <w:color w:val="000000"/>
      </w:rPr>
    </w:lvl>
  </w:abstractNum>
  <w:abstractNum w:abstractNumId="3" w15:restartNumberingAfterBreak="0">
    <w:nsid w:val="00000004"/>
    <w:multiLevelType w:val="singleLevel"/>
    <w:tmpl w:val="00000004"/>
    <w:name w:val="WW8Num4"/>
    <w:lvl w:ilvl="0">
      <w:start w:val="1"/>
      <w:numFmt w:val="decimal"/>
      <w:pStyle w:val="slovanodstavec"/>
      <w:lvlText w:val="%1."/>
      <w:lvlJc w:val="left"/>
      <w:pPr>
        <w:tabs>
          <w:tab w:val="num" w:pos="2081"/>
        </w:tabs>
        <w:ind w:left="2081" w:hanging="1230"/>
      </w:p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2BC245F"/>
    <w:multiLevelType w:val="hybridMultilevel"/>
    <w:tmpl w:val="07DA92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7D111E"/>
    <w:multiLevelType w:val="hybridMultilevel"/>
    <w:tmpl w:val="8C0AF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841FBE"/>
    <w:multiLevelType w:val="hybridMultilevel"/>
    <w:tmpl w:val="8048D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094ECA"/>
    <w:multiLevelType w:val="hybridMultilevel"/>
    <w:tmpl w:val="19C03E18"/>
    <w:lvl w:ilvl="0" w:tplc="0405000F">
      <w:start w:val="1"/>
      <w:numFmt w:val="decimal"/>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9" w15:restartNumberingAfterBreak="0">
    <w:nsid w:val="09472345"/>
    <w:multiLevelType w:val="hybridMultilevel"/>
    <w:tmpl w:val="94EC9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320DB6"/>
    <w:multiLevelType w:val="hybridMultilevel"/>
    <w:tmpl w:val="3DE86356"/>
    <w:lvl w:ilvl="0" w:tplc="8BEEC990">
      <w:start w:val="4"/>
      <w:numFmt w:val="upperRoman"/>
      <w:lvlText w:val="%1."/>
      <w:lvlJc w:val="right"/>
      <w:pPr>
        <w:ind w:left="18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686903"/>
    <w:multiLevelType w:val="hybridMultilevel"/>
    <w:tmpl w:val="C1F8D30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A53874"/>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189E2CE7"/>
    <w:multiLevelType w:val="hybridMultilevel"/>
    <w:tmpl w:val="863E7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1A7B13"/>
    <w:multiLevelType w:val="hybridMultilevel"/>
    <w:tmpl w:val="D32E2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A4416D"/>
    <w:multiLevelType w:val="hybridMultilevel"/>
    <w:tmpl w:val="85C203E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221E1D5C"/>
    <w:multiLevelType w:val="hybridMultilevel"/>
    <w:tmpl w:val="76BECCD8"/>
    <w:lvl w:ilvl="0" w:tplc="4D041E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2B65D6D"/>
    <w:multiLevelType w:val="hybridMultilevel"/>
    <w:tmpl w:val="0BAC1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48B1089"/>
    <w:multiLevelType w:val="hybridMultilevel"/>
    <w:tmpl w:val="77849B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34D81"/>
    <w:multiLevelType w:val="hybridMultilevel"/>
    <w:tmpl w:val="6AB03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0965B5"/>
    <w:multiLevelType w:val="hybridMultilevel"/>
    <w:tmpl w:val="ABD8FB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B3197B"/>
    <w:multiLevelType w:val="hybridMultilevel"/>
    <w:tmpl w:val="6B52A566"/>
    <w:lvl w:ilvl="0" w:tplc="3266D9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651546"/>
    <w:multiLevelType w:val="hybridMultilevel"/>
    <w:tmpl w:val="603E7E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032123"/>
    <w:multiLevelType w:val="hybridMultilevel"/>
    <w:tmpl w:val="DCAEB4B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54669D"/>
    <w:multiLevelType w:val="hybridMultilevel"/>
    <w:tmpl w:val="B91A9BE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73758B"/>
    <w:multiLevelType w:val="hybridMultilevel"/>
    <w:tmpl w:val="98E4D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E5851"/>
    <w:multiLevelType w:val="hybridMultilevel"/>
    <w:tmpl w:val="173485A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F1319"/>
    <w:multiLevelType w:val="hybridMultilevel"/>
    <w:tmpl w:val="DA2A07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9A6B7B"/>
    <w:multiLevelType w:val="hybridMultilevel"/>
    <w:tmpl w:val="E9CA9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FA375F"/>
    <w:multiLevelType w:val="hybridMultilevel"/>
    <w:tmpl w:val="F746ED20"/>
    <w:lvl w:ilvl="0" w:tplc="0694943A">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557E63"/>
    <w:multiLevelType w:val="hybridMultilevel"/>
    <w:tmpl w:val="78F48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6C04C4"/>
    <w:multiLevelType w:val="hybridMultilevel"/>
    <w:tmpl w:val="F954CB00"/>
    <w:lvl w:ilvl="0" w:tplc="445A9C7C">
      <w:start w:val="3"/>
      <w:numFmt w:val="upperRoman"/>
      <w:lvlText w:val="%1."/>
      <w:lvlJc w:val="right"/>
      <w:pPr>
        <w:ind w:left="18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5C225E"/>
    <w:multiLevelType w:val="hybridMultilevel"/>
    <w:tmpl w:val="7728A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DB235C"/>
    <w:multiLevelType w:val="hybridMultilevel"/>
    <w:tmpl w:val="62640A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9602A91"/>
    <w:multiLevelType w:val="hybridMultilevel"/>
    <w:tmpl w:val="047A356A"/>
    <w:lvl w:ilvl="0" w:tplc="0405000F">
      <w:start w:val="1"/>
      <w:numFmt w:val="decimal"/>
      <w:lvlText w:val="%1."/>
      <w:lvlJc w:val="left"/>
      <w:pPr>
        <w:ind w:left="1803" w:hanging="360"/>
      </w:pPr>
    </w:lvl>
    <w:lvl w:ilvl="1" w:tplc="04050019" w:tentative="1">
      <w:start w:val="1"/>
      <w:numFmt w:val="lowerLetter"/>
      <w:lvlText w:val="%2."/>
      <w:lvlJc w:val="left"/>
      <w:pPr>
        <w:ind w:left="2523" w:hanging="360"/>
      </w:pPr>
    </w:lvl>
    <w:lvl w:ilvl="2" w:tplc="0405001B" w:tentative="1">
      <w:start w:val="1"/>
      <w:numFmt w:val="lowerRoman"/>
      <w:lvlText w:val="%3."/>
      <w:lvlJc w:val="right"/>
      <w:pPr>
        <w:ind w:left="3243" w:hanging="180"/>
      </w:pPr>
    </w:lvl>
    <w:lvl w:ilvl="3" w:tplc="0405000F" w:tentative="1">
      <w:start w:val="1"/>
      <w:numFmt w:val="decimal"/>
      <w:lvlText w:val="%4."/>
      <w:lvlJc w:val="left"/>
      <w:pPr>
        <w:ind w:left="3963" w:hanging="360"/>
      </w:pPr>
    </w:lvl>
    <w:lvl w:ilvl="4" w:tplc="04050019" w:tentative="1">
      <w:start w:val="1"/>
      <w:numFmt w:val="lowerLetter"/>
      <w:lvlText w:val="%5."/>
      <w:lvlJc w:val="left"/>
      <w:pPr>
        <w:ind w:left="4683" w:hanging="360"/>
      </w:pPr>
    </w:lvl>
    <w:lvl w:ilvl="5" w:tplc="0405001B" w:tentative="1">
      <w:start w:val="1"/>
      <w:numFmt w:val="lowerRoman"/>
      <w:lvlText w:val="%6."/>
      <w:lvlJc w:val="right"/>
      <w:pPr>
        <w:ind w:left="5403" w:hanging="180"/>
      </w:pPr>
    </w:lvl>
    <w:lvl w:ilvl="6" w:tplc="0405000F" w:tentative="1">
      <w:start w:val="1"/>
      <w:numFmt w:val="decimal"/>
      <w:lvlText w:val="%7."/>
      <w:lvlJc w:val="left"/>
      <w:pPr>
        <w:ind w:left="6123" w:hanging="360"/>
      </w:pPr>
    </w:lvl>
    <w:lvl w:ilvl="7" w:tplc="04050019" w:tentative="1">
      <w:start w:val="1"/>
      <w:numFmt w:val="lowerLetter"/>
      <w:lvlText w:val="%8."/>
      <w:lvlJc w:val="left"/>
      <w:pPr>
        <w:ind w:left="6843" w:hanging="360"/>
      </w:pPr>
    </w:lvl>
    <w:lvl w:ilvl="8" w:tplc="0405001B" w:tentative="1">
      <w:start w:val="1"/>
      <w:numFmt w:val="lowerRoman"/>
      <w:lvlText w:val="%9."/>
      <w:lvlJc w:val="right"/>
      <w:pPr>
        <w:ind w:left="7563" w:hanging="180"/>
      </w:pPr>
    </w:lvl>
  </w:abstractNum>
  <w:abstractNum w:abstractNumId="35" w15:restartNumberingAfterBreak="0">
    <w:nsid w:val="7B9C74AE"/>
    <w:multiLevelType w:val="hybridMultilevel"/>
    <w:tmpl w:val="0A104214"/>
    <w:lvl w:ilvl="0" w:tplc="0405000F">
      <w:start w:val="1"/>
      <w:numFmt w:val="decimal"/>
      <w:lvlText w:val="%1."/>
      <w:lvlJc w:val="left"/>
      <w:pPr>
        <w:ind w:left="1803" w:hanging="360"/>
      </w:pPr>
    </w:lvl>
    <w:lvl w:ilvl="1" w:tplc="04050019" w:tentative="1">
      <w:start w:val="1"/>
      <w:numFmt w:val="lowerLetter"/>
      <w:lvlText w:val="%2."/>
      <w:lvlJc w:val="left"/>
      <w:pPr>
        <w:ind w:left="2523" w:hanging="360"/>
      </w:pPr>
    </w:lvl>
    <w:lvl w:ilvl="2" w:tplc="0405001B" w:tentative="1">
      <w:start w:val="1"/>
      <w:numFmt w:val="lowerRoman"/>
      <w:lvlText w:val="%3."/>
      <w:lvlJc w:val="right"/>
      <w:pPr>
        <w:ind w:left="3243" w:hanging="180"/>
      </w:pPr>
    </w:lvl>
    <w:lvl w:ilvl="3" w:tplc="0405000F" w:tentative="1">
      <w:start w:val="1"/>
      <w:numFmt w:val="decimal"/>
      <w:lvlText w:val="%4."/>
      <w:lvlJc w:val="left"/>
      <w:pPr>
        <w:ind w:left="3963" w:hanging="360"/>
      </w:pPr>
    </w:lvl>
    <w:lvl w:ilvl="4" w:tplc="04050019" w:tentative="1">
      <w:start w:val="1"/>
      <w:numFmt w:val="lowerLetter"/>
      <w:lvlText w:val="%5."/>
      <w:lvlJc w:val="left"/>
      <w:pPr>
        <w:ind w:left="4683" w:hanging="360"/>
      </w:pPr>
    </w:lvl>
    <w:lvl w:ilvl="5" w:tplc="0405001B" w:tentative="1">
      <w:start w:val="1"/>
      <w:numFmt w:val="lowerRoman"/>
      <w:lvlText w:val="%6."/>
      <w:lvlJc w:val="right"/>
      <w:pPr>
        <w:ind w:left="5403" w:hanging="180"/>
      </w:pPr>
    </w:lvl>
    <w:lvl w:ilvl="6" w:tplc="0405000F" w:tentative="1">
      <w:start w:val="1"/>
      <w:numFmt w:val="decimal"/>
      <w:lvlText w:val="%7."/>
      <w:lvlJc w:val="left"/>
      <w:pPr>
        <w:ind w:left="6123" w:hanging="360"/>
      </w:pPr>
    </w:lvl>
    <w:lvl w:ilvl="7" w:tplc="04050019" w:tentative="1">
      <w:start w:val="1"/>
      <w:numFmt w:val="lowerLetter"/>
      <w:lvlText w:val="%8."/>
      <w:lvlJc w:val="left"/>
      <w:pPr>
        <w:ind w:left="6843" w:hanging="360"/>
      </w:pPr>
    </w:lvl>
    <w:lvl w:ilvl="8" w:tplc="0405001B" w:tentative="1">
      <w:start w:val="1"/>
      <w:numFmt w:val="lowerRoman"/>
      <w:lvlText w:val="%9."/>
      <w:lvlJc w:val="right"/>
      <w:pPr>
        <w:ind w:left="7563" w:hanging="180"/>
      </w:pPr>
    </w:lvl>
  </w:abstractNum>
  <w:abstractNum w:abstractNumId="36" w15:restartNumberingAfterBreak="0">
    <w:nsid w:val="7D6E27B7"/>
    <w:multiLevelType w:val="hybridMultilevel"/>
    <w:tmpl w:val="B210C22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6"/>
  </w:num>
  <w:num w:numId="8">
    <w:abstractNumId w:val="9"/>
  </w:num>
  <w:num w:numId="9">
    <w:abstractNumId w:val="23"/>
  </w:num>
  <w:num w:numId="10">
    <w:abstractNumId w:val="33"/>
  </w:num>
  <w:num w:numId="11">
    <w:abstractNumId w:val="13"/>
  </w:num>
  <w:num w:numId="12">
    <w:abstractNumId w:val="5"/>
  </w:num>
  <w:num w:numId="13">
    <w:abstractNumId w:val="29"/>
  </w:num>
  <w:num w:numId="14">
    <w:abstractNumId w:val="12"/>
  </w:num>
  <w:num w:numId="15">
    <w:abstractNumId w:val="14"/>
  </w:num>
  <w:num w:numId="16">
    <w:abstractNumId w:val="22"/>
  </w:num>
  <w:num w:numId="17">
    <w:abstractNumId w:val="25"/>
  </w:num>
  <w:num w:numId="18">
    <w:abstractNumId w:val="8"/>
  </w:num>
  <w:num w:numId="19">
    <w:abstractNumId w:val="35"/>
  </w:num>
  <w:num w:numId="20">
    <w:abstractNumId w:val="6"/>
  </w:num>
  <w:num w:numId="21">
    <w:abstractNumId w:val="24"/>
  </w:num>
  <w:num w:numId="22">
    <w:abstractNumId w:val="11"/>
  </w:num>
  <w:num w:numId="23">
    <w:abstractNumId w:val="10"/>
  </w:num>
  <w:num w:numId="24">
    <w:abstractNumId w:val="34"/>
  </w:num>
  <w:num w:numId="25">
    <w:abstractNumId w:val="26"/>
  </w:num>
  <w:num w:numId="26">
    <w:abstractNumId w:val="31"/>
  </w:num>
  <w:num w:numId="27">
    <w:abstractNumId w:val="17"/>
  </w:num>
  <w:num w:numId="28">
    <w:abstractNumId w:val="28"/>
  </w:num>
  <w:num w:numId="29">
    <w:abstractNumId w:val="20"/>
  </w:num>
  <w:num w:numId="30">
    <w:abstractNumId w:val="30"/>
  </w:num>
  <w:num w:numId="31">
    <w:abstractNumId w:val="7"/>
  </w:num>
  <w:num w:numId="32">
    <w:abstractNumId w:val="18"/>
  </w:num>
  <w:num w:numId="33">
    <w:abstractNumId w:val="19"/>
  </w:num>
  <w:num w:numId="34">
    <w:abstractNumId w:val="27"/>
  </w:num>
  <w:num w:numId="35">
    <w:abstractNumId w:val="32"/>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B0"/>
    <w:rsid w:val="00002FB9"/>
    <w:rsid w:val="0001169D"/>
    <w:rsid w:val="0001329F"/>
    <w:rsid w:val="000201BD"/>
    <w:rsid w:val="0002196F"/>
    <w:rsid w:val="00022277"/>
    <w:rsid w:val="00023809"/>
    <w:rsid w:val="00024775"/>
    <w:rsid w:val="00031BBE"/>
    <w:rsid w:val="00032F28"/>
    <w:rsid w:val="00035A8D"/>
    <w:rsid w:val="00036EF6"/>
    <w:rsid w:val="0003784D"/>
    <w:rsid w:val="00042924"/>
    <w:rsid w:val="00046242"/>
    <w:rsid w:val="000464EB"/>
    <w:rsid w:val="000630AB"/>
    <w:rsid w:val="000644A7"/>
    <w:rsid w:val="00065868"/>
    <w:rsid w:val="000666BC"/>
    <w:rsid w:val="000671CE"/>
    <w:rsid w:val="000705AA"/>
    <w:rsid w:val="000706B1"/>
    <w:rsid w:val="00070A2C"/>
    <w:rsid w:val="000808D3"/>
    <w:rsid w:val="00082485"/>
    <w:rsid w:val="0008254D"/>
    <w:rsid w:val="0008256E"/>
    <w:rsid w:val="00084F7A"/>
    <w:rsid w:val="00086744"/>
    <w:rsid w:val="00091072"/>
    <w:rsid w:val="00091AA5"/>
    <w:rsid w:val="00092BBF"/>
    <w:rsid w:val="00097D2C"/>
    <w:rsid w:val="000A2E52"/>
    <w:rsid w:val="000A3BB0"/>
    <w:rsid w:val="000A7E13"/>
    <w:rsid w:val="000B0198"/>
    <w:rsid w:val="000B1654"/>
    <w:rsid w:val="000B2B8B"/>
    <w:rsid w:val="000B4D1A"/>
    <w:rsid w:val="000B7F0F"/>
    <w:rsid w:val="000C025F"/>
    <w:rsid w:val="000C1375"/>
    <w:rsid w:val="000C66E6"/>
    <w:rsid w:val="000C6D82"/>
    <w:rsid w:val="000D604E"/>
    <w:rsid w:val="000D6AA5"/>
    <w:rsid w:val="000D6C99"/>
    <w:rsid w:val="000E107B"/>
    <w:rsid w:val="000E6282"/>
    <w:rsid w:val="000E6587"/>
    <w:rsid w:val="000F1E0E"/>
    <w:rsid w:val="000F518C"/>
    <w:rsid w:val="000F651F"/>
    <w:rsid w:val="001004C6"/>
    <w:rsid w:val="00100F15"/>
    <w:rsid w:val="00104568"/>
    <w:rsid w:val="00112AE5"/>
    <w:rsid w:val="00112F53"/>
    <w:rsid w:val="00115459"/>
    <w:rsid w:val="00115A56"/>
    <w:rsid w:val="001171A3"/>
    <w:rsid w:val="001230FC"/>
    <w:rsid w:val="0012785A"/>
    <w:rsid w:val="00127B75"/>
    <w:rsid w:val="00130553"/>
    <w:rsid w:val="001331E0"/>
    <w:rsid w:val="00134849"/>
    <w:rsid w:val="00134CD7"/>
    <w:rsid w:val="00135DE6"/>
    <w:rsid w:val="00136DE1"/>
    <w:rsid w:val="00140F3E"/>
    <w:rsid w:val="00144DA2"/>
    <w:rsid w:val="00144DC0"/>
    <w:rsid w:val="00146A4B"/>
    <w:rsid w:val="0014748D"/>
    <w:rsid w:val="00150839"/>
    <w:rsid w:val="00153C5A"/>
    <w:rsid w:val="00154500"/>
    <w:rsid w:val="00156532"/>
    <w:rsid w:val="00160CCC"/>
    <w:rsid w:val="00161A76"/>
    <w:rsid w:val="001659FF"/>
    <w:rsid w:val="0017090F"/>
    <w:rsid w:val="00172F0B"/>
    <w:rsid w:val="00173861"/>
    <w:rsid w:val="00173C24"/>
    <w:rsid w:val="001772EF"/>
    <w:rsid w:val="001808DB"/>
    <w:rsid w:val="00183EFE"/>
    <w:rsid w:val="001863CD"/>
    <w:rsid w:val="00187AB1"/>
    <w:rsid w:val="001940AC"/>
    <w:rsid w:val="00195F20"/>
    <w:rsid w:val="00196FC7"/>
    <w:rsid w:val="001A2DC3"/>
    <w:rsid w:val="001A3176"/>
    <w:rsid w:val="001A3E58"/>
    <w:rsid w:val="001A514D"/>
    <w:rsid w:val="001A5B5F"/>
    <w:rsid w:val="001A7C8A"/>
    <w:rsid w:val="001B0E1F"/>
    <w:rsid w:val="001B13BD"/>
    <w:rsid w:val="001B5CD7"/>
    <w:rsid w:val="001B72DB"/>
    <w:rsid w:val="001C1E29"/>
    <w:rsid w:val="001C299E"/>
    <w:rsid w:val="001C554A"/>
    <w:rsid w:val="001C59B6"/>
    <w:rsid w:val="001C77D1"/>
    <w:rsid w:val="001D33D3"/>
    <w:rsid w:val="001D3529"/>
    <w:rsid w:val="001D4DD5"/>
    <w:rsid w:val="001D58EB"/>
    <w:rsid w:val="001D5F83"/>
    <w:rsid w:val="001E164E"/>
    <w:rsid w:val="001E3467"/>
    <w:rsid w:val="001E61C4"/>
    <w:rsid w:val="001F51AE"/>
    <w:rsid w:val="001F6F9A"/>
    <w:rsid w:val="001F7454"/>
    <w:rsid w:val="00201A22"/>
    <w:rsid w:val="00202405"/>
    <w:rsid w:val="0020319A"/>
    <w:rsid w:val="002060DD"/>
    <w:rsid w:val="0020746B"/>
    <w:rsid w:val="002109EE"/>
    <w:rsid w:val="0021212F"/>
    <w:rsid w:val="002148EC"/>
    <w:rsid w:val="00225EA8"/>
    <w:rsid w:val="00226DE6"/>
    <w:rsid w:val="00230081"/>
    <w:rsid w:val="002305DB"/>
    <w:rsid w:val="002307C9"/>
    <w:rsid w:val="00231C89"/>
    <w:rsid w:val="0023208B"/>
    <w:rsid w:val="00236D88"/>
    <w:rsid w:val="00237B50"/>
    <w:rsid w:val="00237D4B"/>
    <w:rsid w:val="0024215F"/>
    <w:rsid w:val="002421C3"/>
    <w:rsid w:val="00242B50"/>
    <w:rsid w:val="002443AF"/>
    <w:rsid w:val="00247972"/>
    <w:rsid w:val="00252B87"/>
    <w:rsid w:val="00253A1D"/>
    <w:rsid w:val="00257B37"/>
    <w:rsid w:val="002628BD"/>
    <w:rsid w:val="00270330"/>
    <w:rsid w:val="00274C58"/>
    <w:rsid w:val="00276E9A"/>
    <w:rsid w:val="00277B6B"/>
    <w:rsid w:val="002807AE"/>
    <w:rsid w:val="002809D6"/>
    <w:rsid w:val="00282C91"/>
    <w:rsid w:val="00286CE7"/>
    <w:rsid w:val="002871C5"/>
    <w:rsid w:val="0029134F"/>
    <w:rsid w:val="0029269E"/>
    <w:rsid w:val="00293578"/>
    <w:rsid w:val="00297D7C"/>
    <w:rsid w:val="002A2670"/>
    <w:rsid w:val="002A3461"/>
    <w:rsid w:val="002A3BCE"/>
    <w:rsid w:val="002B236E"/>
    <w:rsid w:val="002B6FFD"/>
    <w:rsid w:val="002C0C77"/>
    <w:rsid w:val="002C1A45"/>
    <w:rsid w:val="002C1D75"/>
    <w:rsid w:val="002C61F7"/>
    <w:rsid w:val="002C7882"/>
    <w:rsid w:val="002D40F0"/>
    <w:rsid w:val="002D474A"/>
    <w:rsid w:val="002D588E"/>
    <w:rsid w:val="002E075B"/>
    <w:rsid w:val="002E11B7"/>
    <w:rsid w:val="002E7557"/>
    <w:rsid w:val="002F1232"/>
    <w:rsid w:val="002F1F1F"/>
    <w:rsid w:val="002F3925"/>
    <w:rsid w:val="002F3983"/>
    <w:rsid w:val="002F5A4E"/>
    <w:rsid w:val="002F62B7"/>
    <w:rsid w:val="002F79A0"/>
    <w:rsid w:val="0030369F"/>
    <w:rsid w:val="00307B1C"/>
    <w:rsid w:val="00311AAE"/>
    <w:rsid w:val="003137AC"/>
    <w:rsid w:val="00320FAF"/>
    <w:rsid w:val="003211E5"/>
    <w:rsid w:val="0032382A"/>
    <w:rsid w:val="003245C7"/>
    <w:rsid w:val="00327938"/>
    <w:rsid w:val="003303B4"/>
    <w:rsid w:val="003308A2"/>
    <w:rsid w:val="00334EBD"/>
    <w:rsid w:val="0033730F"/>
    <w:rsid w:val="00340029"/>
    <w:rsid w:val="00340C80"/>
    <w:rsid w:val="003412C0"/>
    <w:rsid w:val="003424CD"/>
    <w:rsid w:val="00342D3E"/>
    <w:rsid w:val="00343085"/>
    <w:rsid w:val="00347944"/>
    <w:rsid w:val="003568F1"/>
    <w:rsid w:val="00363AF1"/>
    <w:rsid w:val="00364EED"/>
    <w:rsid w:val="00371137"/>
    <w:rsid w:val="00375094"/>
    <w:rsid w:val="00383970"/>
    <w:rsid w:val="003865DA"/>
    <w:rsid w:val="003969F9"/>
    <w:rsid w:val="003971AD"/>
    <w:rsid w:val="003A3569"/>
    <w:rsid w:val="003A52A5"/>
    <w:rsid w:val="003A5940"/>
    <w:rsid w:val="003A5FB9"/>
    <w:rsid w:val="003B2AB3"/>
    <w:rsid w:val="003B44A8"/>
    <w:rsid w:val="003B6BBF"/>
    <w:rsid w:val="003C26B0"/>
    <w:rsid w:val="003C3E63"/>
    <w:rsid w:val="003C651C"/>
    <w:rsid w:val="003C67FE"/>
    <w:rsid w:val="003D0FAF"/>
    <w:rsid w:val="003D325E"/>
    <w:rsid w:val="003D565B"/>
    <w:rsid w:val="003E0515"/>
    <w:rsid w:val="003E19B3"/>
    <w:rsid w:val="003E3615"/>
    <w:rsid w:val="003F1A7B"/>
    <w:rsid w:val="003F3A6E"/>
    <w:rsid w:val="00400EB0"/>
    <w:rsid w:val="00406880"/>
    <w:rsid w:val="004123A9"/>
    <w:rsid w:val="00412828"/>
    <w:rsid w:val="004165E7"/>
    <w:rsid w:val="004173F0"/>
    <w:rsid w:val="00420AF7"/>
    <w:rsid w:val="004214C4"/>
    <w:rsid w:val="004222CC"/>
    <w:rsid w:val="00424920"/>
    <w:rsid w:val="004267C3"/>
    <w:rsid w:val="0042736B"/>
    <w:rsid w:val="00435290"/>
    <w:rsid w:val="00440A30"/>
    <w:rsid w:val="00441C7E"/>
    <w:rsid w:val="00444277"/>
    <w:rsid w:val="0045272B"/>
    <w:rsid w:val="00454197"/>
    <w:rsid w:val="004547D7"/>
    <w:rsid w:val="0045585D"/>
    <w:rsid w:val="00466207"/>
    <w:rsid w:val="0046693D"/>
    <w:rsid w:val="00466D7D"/>
    <w:rsid w:val="00471270"/>
    <w:rsid w:val="004712B8"/>
    <w:rsid w:val="00472744"/>
    <w:rsid w:val="00473CFE"/>
    <w:rsid w:val="00476126"/>
    <w:rsid w:val="00477C9C"/>
    <w:rsid w:val="00480556"/>
    <w:rsid w:val="004826FA"/>
    <w:rsid w:val="00482895"/>
    <w:rsid w:val="004835E5"/>
    <w:rsid w:val="00483A82"/>
    <w:rsid w:val="004843BC"/>
    <w:rsid w:val="00494D16"/>
    <w:rsid w:val="0049769C"/>
    <w:rsid w:val="00497A73"/>
    <w:rsid w:val="004A219B"/>
    <w:rsid w:val="004A7755"/>
    <w:rsid w:val="004B1139"/>
    <w:rsid w:val="004B1253"/>
    <w:rsid w:val="004B1766"/>
    <w:rsid w:val="004B359F"/>
    <w:rsid w:val="004C3546"/>
    <w:rsid w:val="004D3E5B"/>
    <w:rsid w:val="004D4D77"/>
    <w:rsid w:val="004D522A"/>
    <w:rsid w:val="004D52B5"/>
    <w:rsid w:val="004D68C5"/>
    <w:rsid w:val="004E03C4"/>
    <w:rsid w:val="004E1E2B"/>
    <w:rsid w:val="004E3C80"/>
    <w:rsid w:val="004E3D8A"/>
    <w:rsid w:val="004E549D"/>
    <w:rsid w:val="004E5D3E"/>
    <w:rsid w:val="004F1845"/>
    <w:rsid w:val="004F597C"/>
    <w:rsid w:val="004F70D1"/>
    <w:rsid w:val="005022D4"/>
    <w:rsid w:val="00504D65"/>
    <w:rsid w:val="00506AED"/>
    <w:rsid w:val="0050701A"/>
    <w:rsid w:val="00507170"/>
    <w:rsid w:val="005078DC"/>
    <w:rsid w:val="00507975"/>
    <w:rsid w:val="00512605"/>
    <w:rsid w:val="00515112"/>
    <w:rsid w:val="00515E12"/>
    <w:rsid w:val="005179EE"/>
    <w:rsid w:val="00522D1A"/>
    <w:rsid w:val="00523185"/>
    <w:rsid w:val="00526D52"/>
    <w:rsid w:val="005275B8"/>
    <w:rsid w:val="00530146"/>
    <w:rsid w:val="00530374"/>
    <w:rsid w:val="00531953"/>
    <w:rsid w:val="00532018"/>
    <w:rsid w:val="00533967"/>
    <w:rsid w:val="00535A97"/>
    <w:rsid w:val="00536A9B"/>
    <w:rsid w:val="005423AC"/>
    <w:rsid w:val="00544520"/>
    <w:rsid w:val="00544824"/>
    <w:rsid w:val="005507B0"/>
    <w:rsid w:val="005516CA"/>
    <w:rsid w:val="0055277C"/>
    <w:rsid w:val="00556134"/>
    <w:rsid w:val="00557759"/>
    <w:rsid w:val="005624F9"/>
    <w:rsid w:val="00564F5D"/>
    <w:rsid w:val="00566945"/>
    <w:rsid w:val="005669BB"/>
    <w:rsid w:val="00566BA3"/>
    <w:rsid w:val="00567428"/>
    <w:rsid w:val="00567D20"/>
    <w:rsid w:val="00571D6E"/>
    <w:rsid w:val="005753E6"/>
    <w:rsid w:val="00577144"/>
    <w:rsid w:val="00582C74"/>
    <w:rsid w:val="0058683F"/>
    <w:rsid w:val="0058781E"/>
    <w:rsid w:val="00590BAA"/>
    <w:rsid w:val="005919C5"/>
    <w:rsid w:val="00594156"/>
    <w:rsid w:val="00594FAC"/>
    <w:rsid w:val="005B1701"/>
    <w:rsid w:val="005B257A"/>
    <w:rsid w:val="005B71B6"/>
    <w:rsid w:val="005B7B68"/>
    <w:rsid w:val="005C142A"/>
    <w:rsid w:val="005C2550"/>
    <w:rsid w:val="005C3DD5"/>
    <w:rsid w:val="005C584D"/>
    <w:rsid w:val="005C6166"/>
    <w:rsid w:val="005D5DB7"/>
    <w:rsid w:val="005D5F0B"/>
    <w:rsid w:val="005D60AE"/>
    <w:rsid w:val="005D76BC"/>
    <w:rsid w:val="005E13FB"/>
    <w:rsid w:val="005E2684"/>
    <w:rsid w:val="005E34CD"/>
    <w:rsid w:val="005E649C"/>
    <w:rsid w:val="005F0C0E"/>
    <w:rsid w:val="005F29B1"/>
    <w:rsid w:val="005F657E"/>
    <w:rsid w:val="006153B8"/>
    <w:rsid w:val="00616386"/>
    <w:rsid w:val="006176AD"/>
    <w:rsid w:val="0062086C"/>
    <w:rsid w:val="00622DFA"/>
    <w:rsid w:val="00622FC3"/>
    <w:rsid w:val="006237B1"/>
    <w:rsid w:val="00625EAF"/>
    <w:rsid w:val="0063311F"/>
    <w:rsid w:val="006405E9"/>
    <w:rsid w:val="00640748"/>
    <w:rsid w:val="00641C94"/>
    <w:rsid w:val="00642F24"/>
    <w:rsid w:val="006436CE"/>
    <w:rsid w:val="00650AEE"/>
    <w:rsid w:val="00652937"/>
    <w:rsid w:val="00655406"/>
    <w:rsid w:val="00661841"/>
    <w:rsid w:val="006649C4"/>
    <w:rsid w:val="006712DD"/>
    <w:rsid w:val="0067197A"/>
    <w:rsid w:val="006769D7"/>
    <w:rsid w:val="0067705D"/>
    <w:rsid w:val="0067740C"/>
    <w:rsid w:val="0067780B"/>
    <w:rsid w:val="0068563B"/>
    <w:rsid w:val="0069081F"/>
    <w:rsid w:val="0069197E"/>
    <w:rsid w:val="00693B84"/>
    <w:rsid w:val="00694D46"/>
    <w:rsid w:val="0069602E"/>
    <w:rsid w:val="00696492"/>
    <w:rsid w:val="0069696F"/>
    <w:rsid w:val="00697260"/>
    <w:rsid w:val="00697944"/>
    <w:rsid w:val="006A20E2"/>
    <w:rsid w:val="006A2B81"/>
    <w:rsid w:val="006A4619"/>
    <w:rsid w:val="006A7356"/>
    <w:rsid w:val="006B1A26"/>
    <w:rsid w:val="006B359F"/>
    <w:rsid w:val="006B5568"/>
    <w:rsid w:val="006B6FCE"/>
    <w:rsid w:val="006C0D97"/>
    <w:rsid w:val="006C389B"/>
    <w:rsid w:val="006C4E75"/>
    <w:rsid w:val="006C6D37"/>
    <w:rsid w:val="006D10FF"/>
    <w:rsid w:val="006D1A6A"/>
    <w:rsid w:val="006D3B78"/>
    <w:rsid w:val="006D3E87"/>
    <w:rsid w:val="006D45D9"/>
    <w:rsid w:val="006D7E98"/>
    <w:rsid w:val="006E19B6"/>
    <w:rsid w:val="006E5E62"/>
    <w:rsid w:val="006E6EDF"/>
    <w:rsid w:val="006E7050"/>
    <w:rsid w:val="006F50A6"/>
    <w:rsid w:val="00701082"/>
    <w:rsid w:val="00701650"/>
    <w:rsid w:val="0070169A"/>
    <w:rsid w:val="00702917"/>
    <w:rsid w:val="00703254"/>
    <w:rsid w:val="007068E8"/>
    <w:rsid w:val="007101F5"/>
    <w:rsid w:val="00710247"/>
    <w:rsid w:val="00710E09"/>
    <w:rsid w:val="00711036"/>
    <w:rsid w:val="00711257"/>
    <w:rsid w:val="00711583"/>
    <w:rsid w:val="00713A36"/>
    <w:rsid w:val="00717DFD"/>
    <w:rsid w:val="0072174B"/>
    <w:rsid w:val="007225D1"/>
    <w:rsid w:val="0072263B"/>
    <w:rsid w:val="00722C85"/>
    <w:rsid w:val="0072560D"/>
    <w:rsid w:val="00734409"/>
    <w:rsid w:val="00740C3C"/>
    <w:rsid w:val="00740CF0"/>
    <w:rsid w:val="00743217"/>
    <w:rsid w:val="00752067"/>
    <w:rsid w:val="00752BEC"/>
    <w:rsid w:val="00753E63"/>
    <w:rsid w:val="00756F7A"/>
    <w:rsid w:val="0076611D"/>
    <w:rsid w:val="007676D8"/>
    <w:rsid w:val="00772FF1"/>
    <w:rsid w:val="00775BD4"/>
    <w:rsid w:val="007769BE"/>
    <w:rsid w:val="00776CCB"/>
    <w:rsid w:val="00783F93"/>
    <w:rsid w:val="00787E23"/>
    <w:rsid w:val="00790F00"/>
    <w:rsid w:val="00792A6B"/>
    <w:rsid w:val="00794442"/>
    <w:rsid w:val="0079493D"/>
    <w:rsid w:val="00795518"/>
    <w:rsid w:val="00795DEA"/>
    <w:rsid w:val="00797B10"/>
    <w:rsid w:val="007A0D52"/>
    <w:rsid w:val="007A4BFD"/>
    <w:rsid w:val="007A7FFC"/>
    <w:rsid w:val="007B3878"/>
    <w:rsid w:val="007B3E61"/>
    <w:rsid w:val="007B5404"/>
    <w:rsid w:val="007B7561"/>
    <w:rsid w:val="007C0F5A"/>
    <w:rsid w:val="007C133A"/>
    <w:rsid w:val="007C1DE5"/>
    <w:rsid w:val="007C385F"/>
    <w:rsid w:val="007D22E3"/>
    <w:rsid w:val="007D5828"/>
    <w:rsid w:val="007D5D30"/>
    <w:rsid w:val="007D630F"/>
    <w:rsid w:val="007D6CA7"/>
    <w:rsid w:val="007D7541"/>
    <w:rsid w:val="007E29F0"/>
    <w:rsid w:val="007E4C81"/>
    <w:rsid w:val="007E5D44"/>
    <w:rsid w:val="007F7004"/>
    <w:rsid w:val="00800326"/>
    <w:rsid w:val="00811863"/>
    <w:rsid w:val="0081262A"/>
    <w:rsid w:val="00812778"/>
    <w:rsid w:val="00815F98"/>
    <w:rsid w:val="00821B90"/>
    <w:rsid w:val="00824C73"/>
    <w:rsid w:val="00830DEA"/>
    <w:rsid w:val="0083209E"/>
    <w:rsid w:val="00834993"/>
    <w:rsid w:val="00836165"/>
    <w:rsid w:val="00837AD6"/>
    <w:rsid w:val="0084064F"/>
    <w:rsid w:val="00842904"/>
    <w:rsid w:val="00845E31"/>
    <w:rsid w:val="00846616"/>
    <w:rsid w:val="0084703A"/>
    <w:rsid w:val="0084760B"/>
    <w:rsid w:val="00850B0D"/>
    <w:rsid w:val="00852C0C"/>
    <w:rsid w:val="00854C94"/>
    <w:rsid w:val="008615D2"/>
    <w:rsid w:val="00861FED"/>
    <w:rsid w:val="00866FE6"/>
    <w:rsid w:val="0087449D"/>
    <w:rsid w:val="00875C7D"/>
    <w:rsid w:val="00875D55"/>
    <w:rsid w:val="00881FD1"/>
    <w:rsid w:val="0088264B"/>
    <w:rsid w:val="00883952"/>
    <w:rsid w:val="0088618E"/>
    <w:rsid w:val="00892B47"/>
    <w:rsid w:val="008A05AF"/>
    <w:rsid w:val="008A6EAC"/>
    <w:rsid w:val="008B5C1F"/>
    <w:rsid w:val="008B6866"/>
    <w:rsid w:val="008C1047"/>
    <w:rsid w:val="008C46F7"/>
    <w:rsid w:val="008C548D"/>
    <w:rsid w:val="008D11E0"/>
    <w:rsid w:val="008D1BD4"/>
    <w:rsid w:val="008D24EF"/>
    <w:rsid w:val="008D3EB4"/>
    <w:rsid w:val="008D44E7"/>
    <w:rsid w:val="008D647C"/>
    <w:rsid w:val="008D7C56"/>
    <w:rsid w:val="008E0956"/>
    <w:rsid w:val="008E14E5"/>
    <w:rsid w:val="008E582F"/>
    <w:rsid w:val="008E7827"/>
    <w:rsid w:val="008F2897"/>
    <w:rsid w:val="008F39B9"/>
    <w:rsid w:val="008F4A69"/>
    <w:rsid w:val="008F6538"/>
    <w:rsid w:val="009009F2"/>
    <w:rsid w:val="00904184"/>
    <w:rsid w:val="00907839"/>
    <w:rsid w:val="00907955"/>
    <w:rsid w:val="00907B67"/>
    <w:rsid w:val="00913525"/>
    <w:rsid w:val="00917319"/>
    <w:rsid w:val="00920B8C"/>
    <w:rsid w:val="00920D3E"/>
    <w:rsid w:val="00920FF1"/>
    <w:rsid w:val="0092310A"/>
    <w:rsid w:val="009240F0"/>
    <w:rsid w:val="0092731F"/>
    <w:rsid w:val="009300E8"/>
    <w:rsid w:val="0093098D"/>
    <w:rsid w:val="0093221C"/>
    <w:rsid w:val="00934F58"/>
    <w:rsid w:val="009368A8"/>
    <w:rsid w:val="00942FE9"/>
    <w:rsid w:val="00945873"/>
    <w:rsid w:val="00950BFD"/>
    <w:rsid w:val="0095167F"/>
    <w:rsid w:val="009554E9"/>
    <w:rsid w:val="0095559B"/>
    <w:rsid w:val="00956D98"/>
    <w:rsid w:val="009628FF"/>
    <w:rsid w:val="009629FC"/>
    <w:rsid w:val="0096400F"/>
    <w:rsid w:val="00971199"/>
    <w:rsid w:val="00971432"/>
    <w:rsid w:val="00971A8F"/>
    <w:rsid w:val="00971B2A"/>
    <w:rsid w:val="00973CA8"/>
    <w:rsid w:val="00976B19"/>
    <w:rsid w:val="00977AF0"/>
    <w:rsid w:val="00980EA3"/>
    <w:rsid w:val="00980FD9"/>
    <w:rsid w:val="009838D7"/>
    <w:rsid w:val="00983AF4"/>
    <w:rsid w:val="009A6776"/>
    <w:rsid w:val="009A6FCB"/>
    <w:rsid w:val="009B1E90"/>
    <w:rsid w:val="009B2D0F"/>
    <w:rsid w:val="009C576E"/>
    <w:rsid w:val="009D7F78"/>
    <w:rsid w:val="009E2F34"/>
    <w:rsid w:val="009E4AC9"/>
    <w:rsid w:val="009F0627"/>
    <w:rsid w:val="00A058A2"/>
    <w:rsid w:val="00A10875"/>
    <w:rsid w:val="00A10BFE"/>
    <w:rsid w:val="00A10DFF"/>
    <w:rsid w:val="00A11ECC"/>
    <w:rsid w:val="00A11FBD"/>
    <w:rsid w:val="00A14760"/>
    <w:rsid w:val="00A14B55"/>
    <w:rsid w:val="00A16C21"/>
    <w:rsid w:val="00A20A6D"/>
    <w:rsid w:val="00A228EE"/>
    <w:rsid w:val="00A22B5A"/>
    <w:rsid w:val="00A24359"/>
    <w:rsid w:val="00A24735"/>
    <w:rsid w:val="00A31A8F"/>
    <w:rsid w:val="00A32BF9"/>
    <w:rsid w:val="00A351E9"/>
    <w:rsid w:val="00A35298"/>
    <w:rsid w:val="00A35A6F"/>
    <w:rsid w:val="00A4335D"/>
    <w:rsid w:val="00A478FC"/>
    <w:rsid w:val="00A50421"/>
    <w:rsid w:val="00A50657"/>
    <w:rsid w:val="00A611D9"/>
    <w:rsid w:val="00A62630"/>
    <w:rsid w:val="00A63B5B"/>
    <w:rsid w:val="00A6642C"/>
    <w:rsid w:val="00A6782D"/>
    <w:rsid w:val="00A67CC7"/>
    <w:rsid w:val="00A70343"/>
    <w:rsid w:val="00A73347"/>
    <w:rsid w:val="00A73479"/>
    <w:rsid w:val="00A742D5"/>
    <w:rsid w:val="00A74614"/>
    <w:rsid w:val="00A81C92"/>
    <w:rsid w:val="00A8791A"/>
    <w:rsid w:val="00A91A53"/>
    <w:rsid w:val="00A9410F"/>
    <w:rsid w:val="00A94F69"/>
    <w:rsid w:val="00A9500D"/>
    <w:rsid w:val="00AA1FA7"/>
    <w:rsid w:val="00AA3E6B"/>
    <w:rsid w:val="00AA491D"/>
    <w:rsid w:val="00AA5A74"/>
    <w:rsid w:val="00AA7EC9"/>
    <w:rsid w:val="00AB0954"/>
    <w:rsid w:val="00AB2DA5"/>
    <w:rsid w:val="00AB4F80"/>
    <w:rsid w:val="00AB51A6"/>
    <w:rsid w:val="00AC0FE6"/>
    <w:rsid w:val="00AC5C07"/>
    <w:rsid w:val="00AD29FD"/>
    <w:rsid w:val="00AD7FFE"/>
    <w:rsid w:val="00AE5854"/>
    <w:rsid w:val="00AF0053"/>
    <w:rsid w:val="00AF78E4"/>
    <w:rsid w:val="00AF7929"/>
    <w:rsid w:val="00B0377E"/>
    <w:rsid w:val="00B03947"/>
    <w:rsid w:val="00B05FD8"/>
    <w:rsid w:val="00B079C3"/>
    <w:rsid w:val="00B222C2"/>
    <w:rsid w:val="00B24C9E"/>
    <w:rsid w:val="00B24DE4"/>
    <w:rsid w:val="00B25617"/>
    <w:rsid w:val="00B26DBE"/>
    <w:rsid w:val="00B30245"/>
    <w:rsid w:val="00B32300"/>
    <w:rsid w:val="00B32484"/>
    <w:rsid w:val="00B352F1"/>
    <w:rsid w:val="00B37880"/>
    <w:rsid w:val="00B47CF1"/>
    <w:rsid w:val="00B504B2"/>
    <w:rsid w:val="00B536CC"/>
    <w:rsid w:val="00B55AF2"/>
    <w:rsid w:val="00B56804"/>
    <w:rsid w:val="00B615A3"/>
    <w:rsid w:val="00B61E70"/>
    <w:rsid w:val="00B65408"/>
    <w:rsid w:val="00B679DF"/>
    <w:rsid w:val="00B730A0"/>
    <w:rsid w:val="00B73DC9"/>
    <w:rsid w:val="00B74299"/>
    <w:rsid w:val="00B75F45"/>
    <w:rsid w:val="00B84380"/>
    <w:rsid w:val="00B85637"/>
    <w:rsid w:val="00B87420"/>
    <w:rsid w:val="00B921CB"/>
    <w:rsid w:val="00B943AC"/>
    <w:rsid w:val="00B94F28"/>
    <w:rsid w:val="00B961EC"/>
    <w:rsid w:val="00BA0BF6"/>
    <w:rsid w:val="00BA10F6"/>
    <w:rsid w:val="00BA3CF0"/>
    <w:rsid w:val="00BB4A5F"/>
    <w:rsid w:val="00BB4C4E"/>
    <w:rsid w:val="00BB5BB9"/>
    <w:rsid w:val="00BB5FB2"/>
    <w:rsid w:val="00BC0B86"/>
    <w:rsid w:val="00BC12F1"/>
    <w:rsid w:val="00BC47FD"/>
    <w:rsid w:val="00BC6D1D"/>
    <w:rsid w:val="00BC7027"/>
    <w:rsid w:val="00BC7800"/>
    <w:rsid w:val="00BD5B85"/>
    <w:rsid w:val="00BF40B8"/>
    <w:rsid w:val="00BF571D"/>
    <w:rsid w:val="00C046C1"/>
    <w:rsid w:val="00C06943"/>
    <w:rsid w:val="00C07720"/>
    <w:rsid w:val="00C10B32"/>
    <w:rsid w:val="00C10C7E"/>
    <w:rsid w:val="00C208D5"/>
    <w:rsid w:val="00C21A52"/>
    <w:rsid w:val="00C223B5"/>
    <w:rsid w:val="00C22AAF"/>
    <w:rsid w:val="00C23349"/>
    <w:rsid w:val="00C24783"/>
    <w:rsid w:val="00C24BEB"/>
    <w:rsid w:val="00C351C5"/>
    <w:rsid w:val="00C35817"/>
    <w:rsid w:val="00C368BB"/>
    <w:rsid w:val="00C36B47"/>
    <w:rsid w:val="00C409D3"/>
    <w:rsid w:val="00C411C2"/>
    <w:rsid w:val="00C419D1"/>
    <w:rsid w:val="00C41F1A"/>
    <w:rsid w:val="00C42BD9"/>
    <w:rsid w:val="00C42C7C"/>
    <w:rsid w:val="00C44E16"/>
    <w:rsid w:val="00C465E8"/>
    <w:rsid w:val="00C51C3A"/>
    <w:rsid w:val="00C521B9"/>
    <w:rsid w:val="00C550D8"/>
    <w:rsid w:val="00C55A34"/>
    <w:rsid w:val="00C5671F"/>
    <w:rsid w:val="00C73066"/>
    <w:rsid w:val="00C7306B"/>
    <w:rsid w:val="00C7515A"/>
    <w:rsid w:val="00C7617B"/>
    <w:rsid w:val="00C77D18"/>
    <w:rsid w:val="00C83D1F"/>
    <w:rsid w:val="00C912CE"/>
    <w:rsid w:val="00C93FCE"/>
    <w:rsid w:val="00C97642"/>
    <w:rsid w:val="00CA06DC"/>
    <w:rsid w:val="00CA12D0"/>
    <w:rsid w:val="00CA17E7"/>
    <w:rsid w:val="00CA65B0"/>
    <w:rsid w:val="00CB1D11"/>
    <w:rsid w:val="00CB28B5"/>
    <w:rsid w:val="00CC46DE"/>
    <w:rsid w:val="00CC52C3"/>
    <w:rsid w:val="00CC70B8"/>
    <w:rsid w:val="00CD09C2"/>
    <w:rsid w:val="00CD5FA2"/>
    <w:rsid w:val="00CD6979"/>
    <w:rsid w:val="00CE0965"/>
    <w:rsid w:val="00CE0CA1"/>
    <w:rsid w:val="00CE1668"/>
    <w:rsid w:val="00CE7AF2"/>
    <w:rsid w:val="00CF0BF6"/>
    <w:rsid w:val="00CF17B5"/>
    <w:rsid w:val="00CF1886"/>
    <w:rsid w:val="00CF3982"/>
    <w:rsid w:val="00CF4E2A"/>
    <w:rsid w:val="00CF610A"/>
    <w:rsid w:val="00CF7071"/>
    <w:rsid w:val="00CF7E07"/>
    <w:rsid w:val="00D00094"/>
    <w:rsid w:val="00D1274F"/>
    <w:rsid w:val="00D1606A"/>
    <w:rsid w:val="00D17386"/>
    <w:rsid w:val="00D176F0"/>
    <w:rsid w:val="00D17D91"/>
    <w:rsid w:val="00D20FDA"/>
    <w:rsid w:val="00D23CDC"/>
    <w:rsid w:val="00D25B92"/>
    <w:rsid w:val="00D306E2"/>
    <w:rsid w:val="00D41332"/>
    <w:rsid w:val="00D41EC9"/>
    <w:rsid w:val="00D456EB"/>
    <w:rsid w:val="00D537A7"/>
    <w:rsid w:val="00D55C35"/>
    <w:rsid w:val="00D5648E"/>
    <w:rsid w:val="00D61703"/>
    <w:rsid w:val="00D635EF"/>
    <w:rsid w:val="00D66EDA"/>
    <w:rsid w:val="00D7489F"/>
    <w:rsid w:val="00D74C0A"/>
    <w:rsid w:val="00D7711C"/>
    <w:rsid w:val="00D775E9"/>
    <w:rsid w:val="00D8036D"/>
    <w:rsid w:val="00D8080F"/>
    <w:rsid w:val="00D83B35"/>
    <w:rsid w:val="00D90AD2"/>
    <w:rsid w:val="00D96553"/>
    <w:rsid w:val="00D96BBC"/>
    <w:rsid w:val="00DA1244"/>
    <w:rsid w:val="00DA63FB"/>
    <w:rsid w:val="00DA7594"/>
    <w:rsid w:val="00DA7FF3"/>
    <w:rsid w:val="00DB0F41"/>
    <w:rsid w:val="00DB1990"/>
    <w:rsid w:val="00DB24EC"/>
    <w:rsid w:val="00DB4087"/>
    <w:rsid w:val="00DB48A0"/>
    <w:rsid w:val="00DB4AA5"/>
    <w:rsid w:val="00DB4C34"/>
    <w:rsid w:val="00DB4F54"/>
    <w:rsid w:val="00DC32CB"/>
    <w:rsid w:val="00DC40BF"/>
    <w:rsid w:val="00DC7D9A"/>
    <w:rsid w:val="00DD3494"/>
    <w:rsid w:val="00DE6829"/>
    <w:rsid w:val="00DE7226"/>
    <w:rsid w:val="00E00645"/>
    <w:rsid w:val="00E029E7"/>
    <w:rsid w:val="00E04C43"/>
    <w:rsid w:val="00E05E4C"/>
    <w:rsid w:val="00E06792"/>
    <w:rsid w:val="00E0680E"/>
    <w:rsid w:val="00E114E1"/>
    <w:rsid w:val="00E125E6"/>
    <w:rsid w:val="00E13931"/>
    <w:rsid w:val="00E14F58"/>
    <w:rsid w:val="00E4050A"/>
    <w:rsid w:val="00E406E5"/>
    <w:rsid w:val="00E44232"/>
    <w:rsid w:val="00E45948"/>
    <w:rsid w:val="00E50200"/>
    <w:rsid w:val="00E566B2"/>
    <w:rsid w:val="00E60B95"/>
    <w:rsid w:val="00E6304D"/>
    <w:rsid w:val="00E676DE"/>
    <w:rsid w:val="00E7004C"/>
    <w:rsid w:val="00E71D33"/>
    <w:rsid w:val="00E71F49"/>
    <w:rsid w:val="00E74FCC"/>
    <w:rsid w:val="00E807BE"/>
    <w:rsid w:val="00E833C6"/>
    <w:rsid w:val="00E83655"/>
    <w:rsid w:val="00E836B6"/>
    <w:rsid w:val="00E83B0F"/>
    <w:rsid w:val="00E87DD9"/>
    <w:rsid w:val="00E935A1"/>
    <w:rsid w:val="00E948D3"/>
    <w:rsid w:val="00EA009D"/>
    <w:rsid w:val="00EA1239"/>
    <w:rsid w:val="00EA30EC"/>
    <w:rsid w:val="00EA7D84"/>
    <w:rsid w:val="00EB070E"/>
    <w:rsid w:val="00EB1F28"/>
    <w:rsid w:val="00EB23C5"/>
    <w:rsid w:val="00EB2567"/>
    <w:rsid w:val="00EB276D"/>
    <w:rsid w:val="00EC0514"/>
    <w:rsid w:val="00EC0691"/>
    <w:rsid w:val="00EC70F3"/>
    <w:rsid w:val="00ED248A"/>
    <w:rsid w:val="00ED49A9"/>
    <w:rsid w:val="00ED700A"/>
    <w:rsid w:val="00ED7227"/>
    <w:rsid w:val="00EE0866"/>
    <w:rsid w:val="00EE09CD"/>
    <w:rsid w:val="00EE10B8"/>
    <w:rsid w:val="00EE28A5"/>
    <w:rsid w:val="00EE4419"/>
    <w:rsid w:val="00EE47E2"/>
    <w:rsid w:val="00EE4B25"/>
    <w:rsid w:val="00EE58AF"/>
    <w:rsid w:val="00EE7607"/>
    <w:rsid w:val="00EF7A60"/>
    <w:rsid w:val="00F02221"/>
    <w:rsid w:val="00F03C39"/>
    <w:rsid w:val="00F069F0"/>
    <w:rsid w:val="00F07EA6"/>
    <w:rsid w:val="00F10326"/>
    <w:rsid w:val="00F10C9C"/>
    <w:rsid w:val="00F11D48"/>
    <w:rsid w:val="00F12E48"/>
    <w:rsid w:val="00F15328"/>
    <w:rsid w:val="00F1587B"/>
    <w:rsid w:val="00F202FD"/>
    <w:rsid w:val="00F20DE6"/>
    <w:rsid w:val="00F23AB0"/>
    <w:rsid w:val="00F23F7C"/>
    <w:rsid w:val="00F301FA"/>
    <w:rsid w:val="00F30B5E"/>
    <w:rsid w:val="00F35FA4"/>
    <w:rsid w:val="00F427A9"/>
    <w:rsid w:val="00F46784"/>
    <w:rsid w:val="00F47704"/>
    <w:rsid w:val="00F503CE"/>
    <w:rsid w:val="00F57232"/>
    <w:rsid w:val="00F57487"/>
    <w:rsid w:val="00F60BE7"/>
    <w:rsid w:val="00F611A5"/>
    <w:rsid w:val="00F62A53"/>
    <w:rsid w:val="00F712AC"/>
    <w:rsid w:val="00F75186"/>
    <w:rsid w:val="00F802A8"/>
    <w:rsid w:val="00F81452"/>
    <w:rsid w:val="00F852ED"/>
    <w:rsid w:val="00F90B0E"/>
    <w:rsid w:val="00F920F7"/>
    <w:rsid w:val="00F93013"/>
    <w:rsid w:val="00F9345E"/>
    <w:rsid w:val="00F9615F"/>
    <w:rsid w:val="00F963D6"/>
    <w:rsid w:val="00F96D07"/>
    <w:rsid w:val="00F9717F"/>
    <w:rsid w:val="00F9740D"/>
    <w:rsid w:val="00FA0ECB"/>
    <w:rsid w:val="00FA47C0"/>
    <w:rsid w:val="00FA5F3D"/>
    <w:rsid w:val="00FA730B"/>
    <w:rsid w:val="00FC0D27"/>
    <w:rsid w:val="00FC1AD2"/>
    <w:rsid w:val="00FC55B2"/>
    <w:rsid w:val="00FC67A9"/>
    <w:rsid w:val="00FD0B92"/>
    <w:rsid w:val="00FD1BF5"/>
    <w:rsid w:val="00FD333E"/>
    <w:rsid w:val="00FD5A0F"/>
    <w:rsid w:val="00FD6F93"/>
    <w:rsid w:val="00FD760A"/>
    <w:rsid w:val="00FE0C26"/>
    <w:rsid w:val="00FE588B"/>
    <w:rsid w:val="00FF3810"/>
    <w:rsid w:val="00FF5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01F1E30-84FE-4144-9385-F8A7455B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w:hAnsi="Arial" w:cs="Arial"/>
      <w:sz w:val="22"/>
      <w:szCs w:val="24"/>
      <w:lang w:eastAsia="zh-CN"/>
    </w:rPr>
  </w:style>
  <w:style w:type="paragraph" w:styleId="Nadpis3">
    <w:name w:val="heading 3"/>
    <w:basedOn w:val="Normln"/>
    <w:next w:val="Normln"/>
    <w:qFormat/>
    <w:pPr>
      <w:keepNext/>
      <w:numPr>
        <w:ilvl w:val="2"/>
        <w:numId w:val="1"/>
      </w:numPr>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color w:val="000000"/>
    </w:rPr>
  </w:style>
  <w:style w:type="character" w:customStyle="1" w:styleId="WW8Num2z1">
    <w:name w:val="WW8Num2z1"/>
    <w:rPr>
      <w:rFonts w:ascii="Arial" w:eastAsia="Times New Roman" w:hAnsi="Arial"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FootnoteCharacters">
    <w:name w:val="Footnote Characters"/>
    <w:rPr>
      <w:vertAlign w:val="superscript"/>
    </w:rPr>
  </w:style>
  <w:style w:type="character" w:styleId="slostrnky">
    <w:name w:val="page number"/>
    <w:basedOn w:val="Standardnpsmoodstavce1"/>
  </w:style>
  <w:style w:type="character" w:styleId="slodku">
    <w:name w:val="line number"/>
    <w:basedOn w:val="Standardnpsmoodstavce1"/>
  </w:style>
  <w:style w:type="character" w:styleId="Hypertextovodkaz">
    <w:name w:val="Hyperlink"/>
    <w:rPr>
      <w:color w:val="0000FF"/>
      <w:u w:val="single"/>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rPr>
  </w:style>
  <w:style w:type="paragraph" w:customStyle="1" w:styleId="Index">
    <w:name w:val="Index"/>
    <w:basedOn w:val="Normln"/>
    <w:pPr>
      <w:suppressLineNumbers/>
    </w:pPr>
    <w:rPr>
      <w:rFonts w:cs="Lohit Devanagari"/>
    </w:rPr>
  </w:style>
  <w:style w:type="paragraph" w:customStyle="1" w:styleId="slovanodstavec">
    <w:name w:val="Číslovaný odstavec"/>
    <w:basedOn w:val="Normln"/>
    <w:pPr>
      <w:numPr>
        <w:numId w:val="4"/>
      </w:numPr>
      <w:spacing w:after="240" w:line="20" w:lineRule="atLeast"/>
      <w:jc w:val="both"/>
    </w:pPr>
    <w:rPr>
      <w:szCs w:val="22"/>
    </w:rPr>
  </w:style>
  <w:style w:type="paragraph" w:customStyle="1" w:styleId="Textkomente1">
    <w:name w:val="Text komentáře1"/>
    <w:basedOn w:val="Normln"/>
    <w:rPr>
      <w:sz w:val="20"/>
      <w:szCs w:val="20"/>
    </w:r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rPr>
      <w:b/>
      <w:bCs/>
    </w:rPr>
  </w:style>
  <w:style w:type="paragraph" w:styleId="Textpoznpodarou">
    <w:name w:val="footnote text"/>
    <w:basedOn w:val="Normln"/>
    <w:rPr>
      <w:sz w:val="20"/>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Odkaznakoment">
    <w:name w:val="annotation reference"/>
    <w:uiPriority w:val="99"/>
    <w:semiHidden/>
    <w:unhideWhenUsed/>
    <w:rsid w:val="00F10C9C"/>
    <w:rPr>
      <w:sz w:val="16"/>
      <w:szCs w:val="16"/>
    </w:rPr>
  </w:style>
  <w:style w:type="paragraph" w:styleId="Textkomente">
    <w:name w:val="annotation text"/>
    <w:basedOn w:val="Normln"/>
    <w:link w:val="TextkomenteChar"/>
    <w:uiPriority w:val="99"/>
    <w:unhideWhenUsed/>
    <w:rsid w:val="00F10C9C"/>
    <w:rPr>
      <w:sz w:val="20"/>
      <w:szCs w:val="20"/>
    </w:rPr>
  </w:style>
  <w:style w:type="character" w:customStyle="1" w:styleId="TextkomenteChar">
    <w:name w:val="Text komentáře Char"/>
    <w:link w:val="Textkomente"/>
    <w:uiPriority w:val="99"/>
    <w:rsid w:val="00F10C9C"/>
    <w:rPr>
      <w:rFonts w:ascii="Arial" w:hAnsi="Arial" w:cs="Arial"/>
      <w:lang w:eastAsia="zh-CN"/>
    </w:rPr>
  </w:style>
  <w:style w:type="paragraph" w:styleId="Revize">
    <w:name w:val="Revision"/>
    <w:hidden/>
    <w:uiPriority w:val="99"/>
    <w:semiHidden/>
    <w:rsid w:val="00DC40BF"/>
    <w:rPr>
      <w:rFonts w:ascii="Arial" w:hAnsi="Arial" w:cs="Arial"/>
      <w:sz w:val="22"/>
      <w:szCs w:val="24"/>
      <w:lang w:eastAsia="zh-CN"/>
    </w:rPr>
  </w:style>
  <w:style w:type="paragraph" w:customStyle="1" w:styleId="Normln1">
    <w:name w:val="Normální1"/>
    <w:basedOn w:val="Normln"/>
    <w:rsid w:val="0087449D"/>
    <w:pPr>
      <w:suppressAutoHyphens w:val="0"/>
      <w:spacing w:before="100" w:beforeAutospacing="1" w:after="100" w:afterAutospacing="1"/>
    </w:pPr>
    <w:rPr>
      <w:rFonts w:ascii="Times New Roman" w:hAnsi="Times New Roman" w:cs="Times New Roman"/>
      <w:sz w:val="24"/>
      <w:lang w:eastAsia="cs-CZ"/>
    </w:rPr>
  </w:style>
  <w:style w:type="character" w:customStyle="1" w:styleId="ZpatChar">
    <w:name w:val="Zápatí Char"/>
    <w:link w:val="Zpat"/>
    <w:uiPriority w:val="99"/>
    <w:rsid w:val="00097D2C"/>
    <w:rPr>
      <w:rFonts w:ascii="Arial" w:hAnsi="Arial" w:cs="Arial"/>
      <w:sz w:val="22"/>
      <w:szCs w:val="24"/>
      <w:lang w:eastAsia="zh-CN"/>
    </w:rPr>
  </w:style>
  <w:style w:type="character" w:customStyle="1" w:styleId="hps">
    <w:name w:val="hps"/>
    <w:basedOn w:val="Standardnpsmoodstavce"/>
    <w:rsid w:val="00327938"/>
  </w:style>
  <w:style w:type="paragraph" w:customStyle="1" w:styleId="Default">
    <w:name w:val="Default"/>
    <w:rsid w:val="00783F93"/>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F81452"/>
    <w:pPr>
      <w:ind w:left="720"/>
      <w:contextualSpacing/>
    </w:pPr>
  </w:style>
  <w:style w:type="character" w:styleId="Sledovanodkaz">
    <w:name w:val="FollowedHyperlink"/>
    <w:uiPriority w:val="99"/>
    <w:semiHidden/>
    <w:unhideWhenUsed/>
    <w:rsid w:val="00F90B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5515">
      <w:bodyDiv w:val="1"/>
      <w:marLeft w:val="0"/>
      <w:marRight w:val="0"/>
      <w:marTop w:val="0"/>
      <w:marBottom w:val="0"/>
      <w:divBdr>
        <w:top w:val="none" w:sz="0" w:space="0" w:color="auto"/>
        <w:left w:val="none" w:sz="0" w:space="0" w:color="auto"/>
        <w:bottom w:val="none" w:sz="0" w:space="0" w:color="auto"/>
        <w:right w:val="none" w:sz="0" w:space="0" w:color="auto"/>
      </w:divBdr>
    </w:div>
    <w:div w:id="18764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cz/rizeni-datoveho-provozu-parametry-mereni-kv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tu.cz/cs/download/datovy_provoz/rizeni_datoveho_provozu_metodika_mereni_17_12_2014_v0_4_5.pdf" TargetMode="External"/><Relationship Id="rId4" Type="http://schemas.openxmlformats.org/officeDocument/2006/relationships/settings" Target="settings.xml"/><Relationship Id="rId9" Type="http://schemas.openxmlformats.org/officeDocument/2006/relationships/hyperlink" Target="https://www.ctu.cz/rizeni-datoveho-provozu-parametry-mereni-kvali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tu.cz/rizeni-datoveho-provozu-parametry-mereni-kvality" TargetMode="External"/><Relationship Id="rId1" Type="http://schemas.openxmlformats.org/officeDocument/2006/relationships/hyperlink" Target="https://www.ctu.cz/rizeni-datoveho-provozu-parametry-mereni-kvali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D76E-8951-41B5-BD9F-555DE902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3926</Words>
  <Characters>23170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27042</CharactersWithSpaces>
  <SharedDoc>false</SharedDoc>
  <HLinks>
    <vt:vector size="6" baseType="variant">
      <vt:variant>
        <vt:i4>2293855</vt:i4>
      </vt:variant>
      <vt:variant>
        <vt:i4>0</vt:i4>
      </vt:variant>
      <vt:variant>
        <vt:i4>0</vt:i4>
      </vt:variant>
      <vt:variant>
        <vt:i4>5</vt:i4>
      </vt:variant>
      <vt:variant>
        <vt:lpwstr>http://www.ctu.cz/cs/download/tiskove-zpravy/rok_2010/reakce-ctu-na-dotazy-do-verejne-konzultace-evropske-komise-o-neutralite-internetu.pdf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KHECK Patrick</dc:creator>
  <cp:lastModifiedBy>Martin Drtina</cp:lastModifiedBy>
  <cp:revision>2</cp:revision>
  <cp:lastPrinted>2016-10-19T14:18:00Z</cp:lastPrinted>
  <dcterms:created xsi:type="dcterms:W3CDTF">2016-11-11T12:04:00Z</dcterms:created>
  <dcterms:modified xsi:type="dcterms:W3CDTF">2016-11-11T12:04:00Z</dcterms:modified>
</cp:coreProperties>
</file>